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6511" w14:textId="77777777" w:rsidR="003424AA" w:rsidRPr="009D327F" w:rsidRDefault="00435286" w:rsidP="003424AA">
      <w:pPr>
        <w:jc w:val="center"/>
        <w:rPr>
          <w:rFonts w:ascii="Times New Roman" w:hAnsi="Times New Roman" w:cs="Times New Roman"/>
          <w:b/>
          <w:sz w:val="28"/>
          <w:szCs w:val="28"/>
        </w:rPr>
      </w:pPr>
      <w:r w:rsidRPr="003424AA">
        <w:rPr>
          <w:rFonts w:ascii="Times New Roman" w:hAnsi="Times New Roman" w:cs="Times New Roman"/>
          <w:b/>
          <w:sz w:val="36"/>
          <w:szCs w:val="36"/>
        </w:rPr>
        <w:tab/>
      </w:r>
      <w:r w:rsidR="003424AA" w:rsidRPr="009D327F">
        <w:rPr>
          <w:rFonts w:ascii="Times New Roman" w:hAnsi="Times New Roman" w:cs="Times New Roman"/>
          <w:noProof/>
          <w:sz w:val="28"/>
          <w:szCs w:val="28"/>
        </w:rPr>
        <w:drawing>
          <wp:anchor distT="0" distB="0" distL="114300" distR="114300" simplePos="0" relativeHeight="251659264" behindDoc="0" locked="0" layoutInCell="1" allowOverlap="1" wp14:anchorId="5BAE4DE2" wp14:editId="48EECDA3">
            <wp:simplePos x="0" y="0"/>
            <wp:positionH relativeFrom="margin">
              <wp:posOffset>2368550</wp:posOffset>
            </wp:positionH>
            <wp:positionV relativeFrom="margin">
              <wp:posOffset>-565150</wp:posOffset>
            </wp:positionV>
            <wp:extent cx="1225550" cy="1155700"/>
            <wp:effectExtent l="0" t="0" r="0" b="635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5550" cy="1155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C61CA3" w14:textId="77777777" w:rsidR="003424AA" w:rsidRPr="009D327F" w:rsidRDefault="003424AA" w:rsidP="003424AA">
      <w:pPr>
        <w:jc w:val="center"/>
        <w:rPr>
          <w:rFonts w:ascii="Times New Roman" w:hAnsi="Times New Roman" w:cs="Times New Roman"/>
          <w:b/>
          <w:sz w:val="28"/>
          <w:szCs w:val="28"/>
        </w:rPr>
      </w:pPr>
    </w:p>
    <w:p w14:paraId="6B455C6C" w14:textId="77777777" w:rsidR="003424AA" w:rsidRPr="009D327F" w:rsidRDefault="003424AA" w:rsidP="003424AA">
      <w:pPr>
        <w:jc w:val="center"/>
        <w:rPr>
          <w:rFonts w:ascii="Times New Roman" w:hAnsi="Times New Roman" w:cs="Times New Roman"/>
          <w:b/>
          <w:sz w:val="28"/>
          <w:szCs w:val="28"/>
        </w:rPr>
      </w:pPr>
      <w:r w:rsidRPr="009D327F">
        <w:rPr>
          <w:rFonts w:ascii="Times New Roman" w:hAnsi="Times New Roman" w:cs="Times New Roman"/>
          <w:b/>
          <w:sz w:val="28"/>
          <w:szCs w:val="28"/>
        </w:rPr>
        <w:t>MALAWI JUDICIARY</w:t>
      </w:r>
    </w:p>
    <w:p w14:paraId="62091C87" w14:textId="629BD251" w:rsidR="00772CCD" w:rsidRPr="003424AA" w:rsidRDefault="00435286" w:rsidP="003424AA">
      <w:pPr>
        <w:jc w:val="center"/>
        <w:rPr>
          <w:rFonts w:ascii="Times New Roman" w:hAnsi="Times New Roman" w:cs="Times New Roman"/>
          <w:b/>
          <w:sz w:val="28"/>
          <w:szCs w:val="28"/>
        </w:rPr>
      </w:pPr>
      <w:r w:rsidRPr="003424AA">
        <w:rPr>
          <w:rFonts w:ascii="Times New Roman" w:hAnsi="Times New Roman" w:cs="Times New Roman"/>
          <w:b/>
          <w:sz w:val="28"/>
          <w:szCs w:val="28"/>
        </w:rPr>
        <w:t>IN THE MALAWI SUPREME COURT OF APPEAL</w:t>
      </w:r>
    </w:p>
    <w:p w14:paraId="1298441B" w14:textId="516D7B95" w:rsidR="00435286" w:rsidRPr="003424AA" w:rsidRDefault="00A51502" w:rsidP="003424AA">
      <w:pPr>
        <w:jc w:val="center"/>
        <w:rPr>
          <w:rFonts w:ascii="Times New Roman" w:hAnsi="Times New Roman" w:cs="Times New Roman"/>
          <w:b/>
          <w:sz w:val="28"/>
          <w:szCs w:val="28"/>
        </w:rPr>
      </w:pPr>
      <w:r w:rsidRPr="003424AA">
        <w:rPr>
          <w:rFonts w:ascii="Times New Roman" w:hAnsi="Times New Roman" w:cs="Times New Roman"/>
          <w:b/>
          <w:sz w:val="28"/>
          <w:szCs w:val="28"/>
        </w:rPr>
        <w:t>SITTING AT LILONGWE</w:t>
      </w:r>
    </w:p>
    <w:p w14:paraId="76798A36" w14:textId="5DC4D5B7" w:rsidR="00435286" w:rsidRDefault="003424A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 xml:space="preserve">MSCA CIVIL APPEAL NO. </w:t>
      </w:r>
      <w:r w:rsidR="00435286" w:rsidRPr="003424AA">
        <w:rPr>
          <w:rFonts w:ascii="Times New Roman" w:hAnsi="Times New Roman" w:cs="Times New Roman"/>
          <w:b/>
          <w:sz w:val="28"/>
          <w:szCs w:val="28"/>
        </w:rPr>
        <w:t>38 OF 2013</w:t>
      </w:r>
    </w:p>
    <w:p w14:paraId="07897836" w14:textId="77777777" w:rsidR="003424AA" w:rsidRPr="003424AA" w:rsidRDefault="003424AA" w:rsidP="003424AA">
      <w:pPr>
        <w:jc w:val="center"/>
        <w:rPr>
          <w:rFonts w:ascii="Times New Roman" w:hAnsi="Times New Roman" w:cs="Times New Roman"/>
          <w:b/>
          <w:sz w:val="28"/>
          <w:szCs w:val="28"/>
        </w:rPr>
      </w:pPr>
    </w:p>
    <w:p w14:paraId="2FB8219E" w14:textId="3FD571EE" w:rsidR="00435286" w:rsidRPr="003424AA" w:rsidRDefault="00435286" w:rsidP="003424AA">
      <w:pPr>
        <w:jc w:val="center"/>
        <w:rPr>
          <w:rFonts w:ascii="Times New Roman" w:hAnsi="Times New Roman" w:cs="Times New Roman"/>
          <w:b/>
          <w:sz w:val="28"/>
          <w:szCs w:val="28"/>
        </w:rPr>
      </w:pPr>
      <w:r w:rsidRPr="003424AA">
        <w:rPr>
          <w:rFonts w:ascii="Times New Roman" w:hAnsi="Times New Roman" w:cs="Times New Roman"/>
          <w:b/>
          <w:sz w:val="28"/>
          <w:szCs w:val="28"/>
        </w:rPr>
        <w:t>BETWEEN</w:t>
      </w:r>
    </w:p>
    <w:p w14:paraId="45EE88BC" w14:textId="77777777" w:rsidR="00435286" w:rsidRPr="003424AA" w:rsidRDefault="00435286" w:rsidP="00435286">
      <w:pPr>
        <w:jc w:val="both"/>
        <w:rPr>
          <w:rFonts w:ascii="Times New Roman" w:hAnsi="Times New Roman" w:cs="Times New Roman"/>
          <w:b/>
          <w:sz w:val="28"/>
          <w:szCs w:val="28"/>
        </w:rPr>
      </w:pPr>
      <w:r w:rsidRPr="003424AA">
        <w:rPr>
          <w:rFonts w:ascii="Times New Roman" w:hAnsi="Times New Roman" w:cs="Times New Roman"/>
          <w:b/>
          <w:sz w:val="28"/>
          <w:szCs w:val="28"/>
        </w:rPr>
        <w:t>LANDMARK DEVELOP</w:t>
      </w:r>
      <w:r w:rsidR="005A05A6" w:rsidRPr="003424AA">
        <w:rPr>
          <w:rFonts w:ascii="Times New Roman" w:hAnsi="Times New Roman" w:cs="Times New Roman"/>
          <w:b/>
          <w:sz w:val="28"/>
          <w:szCs w:val="28"/>
        </w:rPr>
        <w:t>MENT LIMITED----------------</w:t>
      </w:r>
      <w:r w:rsidRPr="003424AA">
        <w:rPr>
          <w:rFonts w:ascii="Times New Roman" w:hAnsi="Times New Roman" w:cs="Times New Roman"/>
          <w:b/>
          <w:sz w:val="28"/>
          <w:szCs w:val="28"/>
        </w:rPr>
        <w:t>APPELLANT</w:t>
      </w:r>
    </w:p>
    <w:p w14:paraId="6B006212" w14:textId="7A8087C8" w:rsidR="00435286" w:rsidRPr="003424AA" w:rsidRDefault="00435286" w:rsidP="003424AA">
      <w:pPr>
        <w:jc w:val="center"/>
        <w:rPr>
          <w:rFonts w:ascii="Times New Roman" w:hAnsi="Times New Roman" w:cs="Times New Roman"/>
          <w:b/>
          <w:sz w:val="28"/>
          <w:szCs w:val="28"/>
        </w:rPr>
      </w:pPr>
      <w:r w:rsidRPr="003424AA">
        <w:rPr>
          <w:rFonts w:ascii="Times New Roman" w:hAnsi="Times New Roman" w:cs="Times New Roman"/>
          <w:b/>
          <w:sz w:val="28"/>
          <w:szCs w:val="28"/>
        </w:rPr>
        <w:t>AND</w:t>
      </w:r>
    </w:p>
    <w:p w14:paraId="08BF3B36" w14:textId="77777777" w:rsidR="00435286" w:rsidRPr="003424AA" w:rsidRDefault="00435286" w:rsidP="00435286">
      <w:pPr>
        <w:jc w:val="both"/>
        <w:rPr>
          <w:rFonts w:ascii="Times New Roman" w:hAnsi="Times New Roman" w:cs="Times New Roman"/>
          <w:b/>
          <w:sz w:val="28"/>
          <w:szCs w:val="28"/>
        </w:rPr>
      </w:pPr>
      <w:r w:rsidRPr="003424AA">
        <w:rPr>
          <w:rFonts w:ascii="Times New Roman" w:hAnsi="Times New Roman" w:cs="Times New Roman"/>
          <w:b/>
          <w:sz w:val="28"/>
          <w:szCs w:val="28"/>
        </w:rPr>
        <w:t>MINISTER OF LANDS, HOUSING AND</w:t>
      </w:r>
    </w:p>
    <w:p w14:paraId="2B4F4509" w14:textId="2490F34B" w:rsidR="00435286" w:rsidRDefault="00435286" w:rsidP="00435286">
      <w:pPr>
        <w:jc w:val="both"/>
        <w:rPr>
          <w:rFonts w:ascii="Times New Roman" w:hAnsi="Times New Roman" w:cs="Times New Roman"/>
          <w:b/>
          <w:sz w:val="28"/>
          <w:szCs w:val="28"/>
        </w:rPr>
      </w:pPr>
      <w:r w:rsidRPr="003424AA">
        <w:rPr>
          <w:rFonts w:ascii="Times New Roman" w:hAnsi="Times New Roman" w:cs="Times New Roman"/>
          <w:b/>
          <w:sz w:val="28"/>
          <w:szCs w:val="28"/>
        </w:rPr>
        <w:t>URBAN DEVELOPMENT--</w:t>
      </w:r>
      <w:r w:rsidR="003C4FA2" w:rsidRPr="003424AA">
        <w:rPr>
          <w:rFonts w:ascii="Times New Roman" w:hAnsi="Times New Roman" w:cs="Times New Roman"/>
          <w:b/>
          <w:sz w:val="28"/>
          <w:szCs w:val="28"/>
        </w:rPr>
        <w:t xml:space="preserve">------------------------------- </w:t>
      </w:r>
      <w:r w:rsidRPr="003424AA">
        <w:rPr>
          <w:rFonts w:ascii="Times New Roman" w:hAnsi="Times New Roman" w:cs="Times New Roman"/>
          <w:b/>
          <w:sz w:val="28"/>
          <w:szCs w:val="28"/>
        </w:rPr>
        <w:t>RESPONDENT</w:t>
      </w:r>
    </w:p>
    <w:p w14:paraId="0A5C7B98" w14:textId="77777777" w:rsidR="003424AA" w:rsidRPr="003424AA" w:rsidRDefault="003424AA" w:rsidP="00435286">
      <w:pPr>
        <w:jc w:val="both"/>
        <w:rPr>
          <w:rFonts w:ascii="Times New Roman" w:hAnsi="Times New Roman" w:cs="Times New Roman"/>
          <w:b/>
          <w:sz w:val="28"/>
          <w:szCs w:val="28"/>
        </w:rPr>
      </w:pPr>
    </w:p>
    <w:p w14:paraId="1B182983"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CORAM: HON. JUSTICE F.E. KAPANDA SC, JA</w:t>
      </w:r>
    </w:p>
    <w:p w14:paraId="08FD45C2"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H.S.B. POTANI JA</w:t>
      </w:r>
    </w:p>
    <w:p w14:paraId="7769DBAB"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J. KATSALA JA</w:t>
      </w:r>
    </w:p>
    <w:p w14:paraId="331D382B"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M.C.C. MKANDAWIRE JA</w:t>
      </w:r>
    </w:p>
    <w:p w14:paraId="030085A5"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S.A. KALEMBERA JA</w:t>
      </w:r>
    </w:p>
    <w:p w14:paraId="4613AB03"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D. MADISE JA</w:t>
      </w:r>
    </w:p>
    <w:p w14:paraId="7B94620A" w14:textId="77777777" w:rsidR="00435286" w:rsidRPr="003424AA" w:rsidRDefault="00435286" w:rsidP="003424AA">
      <w:pPr>
        <w:ind w:left="1440"/>
        <w:jc w:val="both"/>
        <w:rPr>
          <w:rFonts w:ascii="Times New Roman" w:hAnsi="Times New Roman" w:cs="Times New Roman"/>
          <w:b/>
          <w:sz w:val="28"/>
          <w:szCs w:val="28"/>
        </w:rPr>
      </w:pPr>
      <w:r w:rsidRPr="003424AA">
        <w:rPr>
          <w:rFonts w:ascii="Times New Roman" w:hAnsi="Times New Roman" w:cs="Times New Roman"/>
          <w:b/>
          <w:sz w:val="28"/>
          <w:szCs w:val="28"/>
        </w:rPr>
        <w:t xml:space="preserve">                HON. JUSTICE R. MBVUNDULA JA</w:t>
      </w:r>
    </w:p>
    <w:p w14:paraId="06820336" w14:textId="2F42DDAE" w:rsidR="00435286" w:rsidRPr="003424AA" w:rsidRDefault="00435286" w:rsidP="003424AA">
      <w:pPr>
        <w:ind w:left="1440"/>
        <w:jc w:val="both"/>
        <w:rPr>
          <w:rFonts w:ascii="Times New Roman" w:hAnsi="Times New Roman" w:cs="Times New Roman"/>
          <w:sz w:val="28"/>
          <w:szCs w:val="28"/>
        </w:rPr>
      </w:pPr>
      <w:r w:rsidRPr="003424AA">
        <w:rPr>
          <w:rFonts w:ascii="Times New Roman" w:hAnsi="Times New Roman" w:cs="Times New Roman"/>
          <w:sz w:val="28"/>
          <w:szCs w:val="28"/>
        </w:rPr>
        <w:t xml:space="preserve">                </w:t>
      </w:r>
      <w:proofErr w:type="spellStart"/>
      <w:r w:rsidRPr="003424AA">
        <w:rPr>
          <w:rFonts w:ascii="Times New Roman" w:hAnsi="Times New Roman" w:cs="Times New Roman"/>
          <w:sz w:val="28"/>
          <w:szCs w:val="28"/>
        </w:rPr>
        <w:t>Ma</w:t>
      </w:r>
      <w:r w:rsidR="003424AA">
        <w:rPr>
          <w:rFonts w:ascii="Times New Roman" w:hAnsi="Times New Roman" w:cs="Times New Roman"/>
          <w:sz w:val="28"/>
          <w:szCs w:val="28"/>
        </w:rPr>
        <w:t>d</w:t>
      </w:r>
      <w:r w:rsidRPr="003424AA">
        <w:rPr>
          <w:rFonts w:ascii="Times New Roman" w:hAnsi="Times New Roman" w:cs="Times New Roman"/>
          <w:sz w:val="28"/>
          <w:szCs w:val="28"/>
        </w:rPr>
        <w:t>alo</w:t>
      </w:r>
      <w:proofErr w:type="spellEnd"/>
      <w:r w:rsidRPr="003424AA">
        <w:rPr>
          <w:rFonts w:ascii="Times New Roman" w:hAnsi="Times New Roman" w:cs="Times New Roman"/>
          <w:sz w:val="28"/>
          <w:szCs w:val="28"/>
        </w:rPr>
        <w:t xml:space="preserve"> Banda, Counsel for the Appellant</w:t>
      </w:r>
    </w:p>
    <w:p w14:paraId="44C1DF8C" w14:textId="77777777" w:rsidR="00435286" w:rsidRPr="003424AA" w:rsidRDefault="00435286" w:rsidP="003424AA">
      <w:pPr>
        <w:ind w:left="1440"/>
        <w:jc w:val="both"/>
        <w:rPr>
          <w:rFonts w:ascii="Times New Roman" w:hAnsi="Times New Roman" w:cs="Times New Roman"/>
          <w:sz w:val="28"/>
          <w:szCs w:val="28"/>
        </w:rPr>
      </w:pPr>
      <w:r w:rsidRPr="003424AA">
        <w:rPr>
          <w:rFonts w:ascii="Times New Roman" w:hAnsi="Times New Roman" w:cs="Times New Roman"/>
          <w:sz w:val="28"/>
          <w:szCs w:val="28"/>
        </w:rPr>
        <w:t xml:space="preserve">                </w:t>
      </w:r>
      <w:proofErr w:type="spellStart"/>
      <w:r w:rsidRPr="003424AA">
        <w:rPr>
          <w:rFonts w:ascii="Times New Roman" w:hAnsi="Times New Roman" w:cs="Times New Roman"/>
          <w:sz w:val="28"/>
          <w:szCs w:val="28"/>
        </w:rPr>
        <w:t>M</w:t>
      </w:r>
      <w:r w:rsidR="005A05A6" w:rsidRPr="003424AA">
        <w:rPr>
          <w:rFonts w:ascii="Times New Roman" w:hAnsi="Times New Roman" w:cs="Times New Roman"/>
          <w:sz w:val="28"/>
          <w:szCs w:val="28"/>
        </w:rPr>
        <w:t>r</w:t>
      </w:r>
      <w:proofErr w:type="spellEnd"/>
      <w:r w:rsidR="005A05A6" w:rsidRPr="003424AA">
        <w:rPr>
          <w:rFonts w:ascii="Times New Roman" w:hAnsi="Times New Roman" w:cs="Times New Roman"/>
          <w:sz w:val="28"/>
          <w:szCs w:val="28"/>
        </w:rPr>
        <w:t xml:space="preserve"> Shaibu/</w:t>
      </w:r>
      <w:proofErr w:type="spellStart"/>
      <w:r w:rsidR="005A05A6" w:rsidRPr="003424AA">
        <w:rPr>
          <w:rFonts w:ascii="Times New Roman" w:hAnsi="Times New Roman" w:cs="Times New Roman"/>
          <w:sz w:val="28"/>
          <w:szCs w:val="28"/>
        </w:rPr>
        <w:t>Tchukambiri</w:t>
      </w:r>
      <w:proofErr w:type="spellEnd"/>
      <w:r w:rsidR="005A05A6" w:rsidRPr="003424AA">
        <w:rPr>
          <w:rFonts w:ascii="Times New Roman" w:hAnsi="Times New Roman" w:cs="Times New Roman"/>
          <w:sz w:val="28"/>
          <w:szCs w:val="28"/>
        </w:rPr>
        <w:t>, Judicial R</w:t>
      </w:r>
      <w:r w:rsidRPr="003424AA">
        <w:rPr>
          <w:rFonts w:ascii="Times New Roman" w:hAnsi="Times New Roman" w:cs="Times New Roman"/>
          <w:sz w:val="28"/>
          <w:szCs w:val="28"/>
        </w:rPr>
        <w:t>esearchers</w:t>
      </w:r>
    </w:p>
    <w:p w14:paraId="5CA9C8C9" w14:textId="4250F2C1" w:rsidR="00435286" w:rsidRPr="003424AA" w:rsidRDefault="00435286" w:rsidP="003424AA">
      <w:pPr>
        <w:ind w:left="1440"/>
        <w:jc w:val="both"/>
        <w:rPr>
          <w:rFonts w:ascii="Times New Roman" w:hAnsi="Times New Roman" w:cs="Times New Roman"/>
          <w:sz w:val="28"/>
          <w:szCs w:val="28"/>
        </w:rPr>
      </w:pPr>
      <w:r w:rsidRPr="003424AA">
        <w:rPr>
          <w:rFonts w:ascii="Times New Roman" w:hAnsi="Times New Roman" w:cs="Times New Roman"/>
          <w:sz w:val="28"/>
          <w:szCs w:val="28"/>
        </w:rPr>
        <w:t xml:space="preserve">                </w:t>
      </w:r>
      <w:proofErr w:type="spellStart"/>
      <w:r w:rsidRPr="003424AA">
        <w:rPr>
          <w:rFonts w:ascii="Times New Roman" w:hAnsi="Times New Roman" w:cs="Times New Roman"/>
          <w:sz w:val="28"/>
          <w:szCs w:val="28"/>
        </w:rPr>
        <w:t>Mrs</w:t>
      </w:r>
      <w:proofErr w:type="spellEnd"/>
      <w:r w:rsidRPr="003424AA">
        <w:rPr>
          <w:rFonts w:ascii="Times New Roman" w:hAnsi="Times New Roman" w:cs="Times New Roman"/>
          <w:sz w:val="28"/>
          <w:szCs w:val="28"/>
        </w:rPr>
        <w:t xml:space="preserve"> </w:t>
      </w:r>
      <w:proofErr w:type="spellStart"/>
      <w:r w:rsidRPr="003424AA">
        <w:rPr>
          <w:rFonts w:ascii="Times New Roman" w:hAnsi="Times New Roman" w:cs="Times New Roman"/>
          <w:sz w:val="28"/>
          <w:szCs w:val="28"/>
        </w:rPr>
        <w:t>Chimta</w:t>
      </w:r>
      <w:r w:rsidR="003424AA">
        <w:rPr>
          <w:rFonts w:ascii="Times New Roman" w:hAnsi="Times New Roman" w:cs="Times New Roman"/>
          <w:sz w:val="28"/>
          <w:szCs w:val="28"/>
        </w:rPr>
        <w:t>nd</w:t>
      </w:r>
      <w:r w:rsidRPr="003424AA">
        <w:rPr>
          <w:rFonts w:ascii="Times New Roman" w:hAnsi="Times New Roman" w:cs="Times New Roman"/>
          <w:sz w:val="28"/>
          <w:szCs w:val="28"/>
        </w:rPr>
        <w:t>e</w:t>
      </w:r>
      <w:proofErr w:type="spellEnd"/>
      <w:r w:rsidRPr="003424AA">
        <w:rPr>
          <w:rFonts w:ascii="Times New Roman" w:hAnsi="Times New Roman" w:cs="Times New Roman"/>
          <w:sz w:val="28"/>
          <w:szCs w:val="28"/>
        </w:rPr>
        <w:t>/</w:t>
      </w:r>
      <w:proofErr w:type="spellStart"/>
      <w:r w:rsidRPr="003424AA">
        <w:rPr>
          <w:rFonts w:ascii="Times New Roman" w:hAnsi="Times New Roman" w:cs="Times New Roman"/>
          <w:sz w:val="28"/>
          <w:szCs w:val="28"/>
        </w:rPr>
        <w:t>Minikwa</w:t>
      </w:r>
      <w:proofErr w:type="spellEnd"/>
      <w:r w:rsidRPr="003424AA">
        <w:rPr>
          <w:rFonts w:ascii="Times New Roman" w:hAnsi="Times New Roman" w:cs="Times New Roman"/>
          <w:sz w:val="28"/>
          <w:szCs w:val="28"/>
        </w:rPr>
        <w:t>, Recording Officers</w:t>
      </w:r>
    </w:p>
    <w:p w14:paraId="7888B96F" w14:textId="77777777" w:rsidR="00435286" w:rsidRPr="003424AA" w:rsidRDefault="00435286" w:rsidP="003424AA">
      <w:pPr>
        <w:ind w:left="1440"/>
        <w:jc w:val="both"/>
        <w:rPr>
          <w:rFonts w:ascii="Times New Roman" w:hAnsi="Times New Roman" w:cs="Times New Roman"/>
          <w:sz w:val="28"/>
          <w:szCs w:val="28"/>
        </w:rPr>
      </w:pPr>
      <w:r w:rsidRPr="003424AA">
        <w:rPr>
          <w:rFonts w:ascii="Times New Roman" w:hAnsi="Times New Roman" w:cs="Times New Roman"/>
          <w:sz w:val="28"/>
          <w:szCs w:val="28"/>
        </w:rPr>
        <w:t xml:space="preserve">              </w:t>
      </w:r>
      <w:r w:rsidR="005A05A6" w:rsidRPr="003424AA">
        <w:rPr>
          <w:rFonts w:ascii="Times New Roman" w:hAnsi="Times New Roman" w:cs="Times New Roman"/>
          <w:sz w:val="28"/>
          <w:szCs w:val="28"/>
        </w:rPr>
        <w:t xml:space="preserve">  </w:t>
      </w:r>
      <w:proofErr w:type="spellStart"/>
      <w:r w:rsidR="005A05A6" w:rsidRPr="003424AA">
        <w:rPr>
          <w:rFonts w:ascii="Times New Roman" w:hAnsi="Times New Roman" w:cs="Times New Roman"/>
          <w:sz w:val="28"/>
          <w:szCs w:val="28"/>
        </w:rPr>
        <w:t>Mrs</w:t>
      </w:r>
      <w:proofErr w:type="spellEnd"/>
      <w:r w:rsidR="005A05A6" w:rsidRPr="003424AA">
        <w:rPr>
          <w:rFonts w:ascii="Times New Roman" w:hAnsi="Times New Roman" w:cs="Times New Roman"/>
          <w:sz w:val="28"/>
          <w:szCs w:val="28"/>
        </w:rPr>
        <w:t xml:space="preserve"> Namagonya/Msimuko, Cou</w:t>
      </w:r>
      <w:r w:rsidRPr="003424AA">
        <w:rPr>
          <w:rFonts w:ascii="Times New Roman" w:hAnsi="Times New Roman" w:cs="Times New Roman"/>
          <w:sz w:val="28"/>
          <w:szCs w:val="28"/>
        </w:rPr>
        <w:t>r</w:t>
      </w:r>
      <w:r w:rsidR="005A05A6" w:rsidRPr="003424AA">
        <w:rPr>
          <w:rFonts w:ascii="Times New Roman" w:hAnsi="Times New Roman" w:cs="Times New Roman"/>
          <w:sz w:val="28"/>
          <w:szCs w:val="28"/>
        </w:rPr>
        <w:t>t</w:t>
      </w:r>
      <w:r w:rsidRPr="003424AA">
        <w:rPr>
          <w:rFonts w:ascii="Times New Roman" w:hAnsi="Times New Roman" w:cs="Times New Roman"/>
          <w:sz w:val="28"/>
          <w:szCs w:val="28"/>
        </w:rPr>
        <w:t xml:space="preserve"> Reporters</w:t>
      </w:r>
    </w:p>
    <w:p w14:paraId="1BE6B870" w14:textId="77777777" w:rsidR="003424AA" w:rsidRDefault="00435286" w:rsidP="00435286">
      <w:pPr>
        <w:jc w:val="both"/>
        <w:rPr>
          <w:rFonts w:ascii="Times New Roman" w:hAnsi="Times New Roman" w:cs="Times New Roman"/>
          <w:b/>
          <w:sz w:val="28"/>
          <w:szCs w:val="28"/>
        </w:rPr>
      </w:pPr>
      <w:r w:rsidRPr="003424AA">
        <w:rPr>
          <w:rFonts w:ascii="Times New Roman" w:hAnsi="Times New Roman" w:cs="Times New Roman"/>
          <w:b/>
          <w:sz w:val="28"/>
          <w:szCs w:val="28"/>
        </w:rPr>
        <w:t xml:space="preserve">                 </w:t>
      </w:r>
      <w:r w:rsidR="004B064C" w:rsidRPr="003424AA">
        <w:rPr>
          <w:rFonts w:ascii="Times New Roman" w:hAnsi="Times New Roman" w:cs="Times New Roman"/>
          <w:b/>
          <w:sz w:val="28"/>
          <w:szCs w:val="28"/>
        </w:rPr>
        <w:t xml:space="preserve">                          </w:t>
      </w:r>
      <w:r w:rsidRPr="003424AA">
        <w:rPr>
          <w:rFonts w:ascii="Times New Roman" w:hAnsi="Times New Roman" w:cs="Times New Roman"/>
          <w:b/>
          <w:sz w:val="28"/>
          <w:szCs w:val="28"/>
        </w:rPr>
        <w:t xml:space="preserve"> </w:t>
      </w:r>
    </w:p>
    <w:p w14:paraId="303EBF2D" w14:textId="333F3BD2" w:rsidR="00435286" w:rsidRPr="003424AA" w:rsidRDefault="00435286" w:rsidP="003424AA">
      <w:pPr>
        <w:jc w:val="center"/>
        <w:rPr>
          <w:rFonts w:ascii="Times New Roman" w:hAnsi="Times New Roman" w:cs="Times New Roman"/>
          <w:b/>
          <w:sz w:val="28"/>
          <w:szCs w:val="28"/>
        </w:rPr>
      </w:pPr>
      <w:r w:rsidRPr="003424AA">
        <w:rPr>
          <w:rFonts w:ascii="Times New Roman" w:hAnsi="Times New Roman" w:cs="Times New Roman"/>
          <w:b/>
          <w:sz w:val="28"/>
          <w:szCs w:val="28"/>
        </w:rPr>
        <w:lastRenderedPageBreak/>
        <w:t>JUDGMENT</w:t>
      </w:r>
    </w:p>
    <w:p w14:paraId="79A6A030" w14:textId="0AF93ED0" w:rsidR="008D4619" w:rsidRPr="003424AA" w:rsidRDefault="008D4619" w:rsidP="00435286">
      <w:pPr>
        <w:jc w:val="both"/>
        <w:rPr>
          <w:rFonts w:ascii="Times New Roman" w:hAnsi="Times New Roman" w:cs="Times New Roman"/>
          <w:b/>
          <w:sz w:val="28"/>
          <w:szCs w:val="28"/>
        </w:rPr>
      </w:pPr>
      <w:r w:rsidRPr="003424AA">
        <w:rPr>
          <w:rFonts w:ascii="Times New Roman" w:hAnsi="Times New Roman" w:cs="Times New Roman"/>
          <w:b/>
          <w:sz w:val="28"/>
          <w:szCs w:val="28"/>
        </w:rPr>
        <w:t>MKANDAWIRE JA,</w:t>
      </w:r>
    </w:p>
    <w:p w14:paraId="7238F1E5" w14:textId="77777777" w:rsidR="002F2201" w:rsidRPr="003424AA" w:rsidRDefault="004B064C" w:rsidP="00435286">
      <w:pPr>
        <w:jc w:val="both"/>
        <w:rPr>
          <w:rFonts w:ascii="Times New Roman" w:hAnsi="Times New Roman" w:cs="Times New Roman"/>
          <w:sz w:val="28"/>
          <w:szCs w:val="28"/>
        </w:rPr>
      </w:pPr>
      <w:r w:rsidRPr="003424AA">
        <w:rPr>
          <w:rFonts w:ascii="Times New Roman" w:hAnsi="Times New Roman" w:cs="Times New Roman"/>
          <w:b/>
          <w:sz w:val="28"/>
          <w:szCs w:val="28"/>
        </w:rPr>
        <w:t>1</w:t>
      </w:r>
      <w:r w:rsidRPr="003424AA">
        <w:rPr>
          <w:rFonts w:ascii="Times New Roman" w:hAnsi="Times New Roman" w:cs="Times New Roman"/>
          <w:sz w:val="28"/>
          <w:szCs w:val="28"/>
        </w:rPr>
        <w:t>.</w:t>
      </w:r>
      <w:r w:rsidR="00435286" w:rsidRPr="003424AA">
        <w:rPr>
          <w:rFonts w:ascii="Times New Roman" w:hAnsi="Times New Roman" w:cs="Times New Roman"/>
          <w:sz w:val="28"/>
          <w:szCs w:val="28"/>
        </w:rPr>
        <w:t>This matter came before us by way of a</w:t>
      </w:r>
      <w:r w:rsidR="00977884" w:rsidRPr="003424AA">
        <w:rPr>
          <w:rFonts w:ascii="Times New Roman" w:hAnsi="Times New Roman" w:cs="Times New Roman"/>
          <w:sz w:val="28"/>
          <w:szCs w:val="28"/>
        </w:rPr>
        <w:t>n appeal filed by the appellant</w:t>
      </w:r>
      <w:r w:rsidR="00435286" w:rsidRPr="003424AA">
        <w:rPr>
          <w:rFonts w:ascii="Times New Roman" w:hAnsi="Times New Roman" w:cs="Times New Roman"/>
          <w:sz w:val="28"/>
          <w:szCs w:val="28"/>
        </w:rPr>
        <w:t xml:space="preserve"> </w:t>
      </w:r>
      <w:r w:rsidR="002F2201" w:rsidRPr="003424AA">
        <w:rPr>
          <w:rFonts w:ascii="Times New Roman" w:hAnsi="Times New Roman" w:cs="Times New Roman"/>
          <w:sz w:val="28"/>
          <w:szCs w:val="28"/>
        </w:rPr>
        <w:t>on 2</w:t>
      </w:r>
      <w:r w:rsidR="002F2201" w:rsidRPr="003424AA">
        <w:rPr>
          <w:rFonts w:ascii="Times New Roman" w:hAnsi="Times New Roman" w:cs="Times New Roman"/>
          <w:sz w:val="28"/>
          <w:szCs w:val="28"/>
          <w:vertAlign w:val="superscript"/>
        </w:rPr>
        <w:t>nd</w:t>
      </w:r>
      <w:r w:rsidR="002F2201" w:rsidRPr="003424AA">
        <w:rPr>
          <w:rFonts w:ascii="Times New Roman" w:hAnsi="Times New Roman" w:cs="Times New Roman"/>
          <w:sz w:val="28"/>
          <w:szCs w:val="28"/>
        </w:rPr>
        <w:t xml:space="preserve"> August 2011. The respondent has not opposed the appeal.</w:t>
      </w:r>
    </w:p>
    <w:p w14:paraId="0DA4C226" w14:textId="77777777" w:rsidR="002F2201" w:rsidRPr="003424AA" w:rsidRDefault="004B064C" w:rsidP="00435286">
      <w:pPr>
        <w:jc w:val="both"/>
        <w:rPr>
          <w:rFonts w:ascii="Times New Roman" w:hAnsi="Times New Roman" w:cs="Times New Roman"/>
          <w:sz w:val="28"/>
          <w:szCs w:val="28"/>
        </w:rPr>
      </w:pPr>
      <w:r w:rsidRPr="003424AA">
        <w:rPr>
          <w:rFonts w:ascii="Times New Roman" w:hAnsi="Times New Roman" w:cs="Times New Roman"/>
          <w:b/>
          <w:sz w:val="28"/>
          <w:szCs w:val="28"/>
        </w:rPr>
        <w:t>2</w:t>
      </w:r>
      <w:r w:rsidRPr="003424AA">
        <w:rPr>
          <w:rFonts w:ascii="Times New Roman" w:hAnsi="Times New Roman" w:cs="Times New Roman"/>
          <w:sz w:val="28"/>
          <w:szCs w:val="28"/>
        </w:rPr>
        <w:t xml:space="preserve">. </w:t>
      </w:r>
      <w:r w:rsidR="002F2201" w:rsidRPr="003424AA">
        <w:rPr>
          <w:rFonts w:ascii="Times New Roman" w:hAnsi="Times New Roman" w:cs="Times New Roman"/>
          <w:sz w:val="28"/>
          <w:szCs w:val="28"/>
        </w:rPr>
        <w:t>In the Court below the appellant’s claim was for compensation expenses incurred in the construction of Landma</w:t>
      </w:r>
      <w:r w:rsidR="005A05A6" w:rsidRPr="003424AA">
        <w:rPr>
          <w:rFonts w:ascii="Times New Roman" w:hAnsi="Times New Roman" w:cs="Times New Roman"/>
          <w:sz w:val="28"/>
          <w:szCs w:val="28"/>
        </w:rPr>
        <w:t>rk Development Limited/Century H</w:t>
      </w:r>
      <w:r w:rsidR="002F2201" w:rsidRPr="003424AA">
        <w:rPr>
          <w:rFonts w:ascii="Times New Roman" w:hAnsi="Times New Roman" w:cs="Times New Roman"/>
          <w:sz w:val="28"/>
          <w:szCs w:val="28"/>
        </w:rPr>
        <w:t>otel which was stopped by the Government. On 17</w:t>
      </w:r>
      <w:r w:rsidR="002F2201" w:rsidRPr="003424AA">
        <w:rPr>
          <w:rFonts w:ascii="Times New Roman" w:hAnsi="Times New Roman" w:cs="Times New Roman"/>
          <w:sz w:val="28"/>
          <w:szCs w:val="28"/>
          <w:vertAlign w:val="superscript"/>
        </w:rPr>
        <w:t>th</w:t>
      </w:r>
      <w:r w:rsidR="002F2201" w:rsidRPr="003424AA">
        <w:rPr>
          <w:rFonts w:ascii="Times New Roman" w:hAnsi="Times New Roman" w:cs="Times New Roman"/>
          <w:sz w:val="28"/>
          <w:szCs w:val="28"/>
        </w:rPr>
        <w:t xml:space="preserve"> of December 2003 the appellant applied for permission from Lilongwe City Assembly to develop a hotel on plot number 18/45 to be known as Century Hotel. All necessary approvals w</w:t>
      </w:r>
      <w:r w:rsidR="00C370DE" w:rsidRPr="003424AA">
        <w:rPr>
          <w:rFonts w:ascii="Times New Roman" w:hAnsi="Times New Roman" w:cs="Times New Roman"/>
          <w:sz w:val="28"/>
          <w:szCs w:val="28"/>
        </w:rPr>
        <w:t>ere given by the City A</w:t>
      </w:r>
      <w:r w:rsidR="002F2201" w:rsidRPr="003424AA">
        <w:rPr>
          <w:rFonts w:ascii="Times New Roman" w:hAnsi="Times New Roman" w:cs="Times New Roman"/>
          <w:sz w:val="28"/>
          <w:szCs w:val="28"/>
        </w:rPr>
        <w:t>ssembly.</w:t>
      </w:r>
    </w:p>
    <w:p w14:paraId="04B8EB46" w14:textId="77777777" w:rsidR="00444127" w:rsidRPr="003424AA" w:rsidRDefault="004B064C" w:rsidP="00435286">
      <w:pPr>
        <w:jc w:val="both"/>
        <w:rPr>
          <w:rFonts w:ascii="Times New Roman" w:hAnsi="Times New Roman" w:cs="Times New Roman"/>
          <w:sz w:val="28"/>
          <w:szCs w:val="28"/>
        </w:rPr>
      </w:pPr>
      <w:r w:rsidRPr="003424AA">
        <w:rPr>
          <w:rFonts w:ascii="Times New Roman" w:hAnsi="Times New Roman" w:cs="Times New Roman"/>
          <w:b/>
          <w:sz w:val="28"/>
          <w:szCs w:val="28"/>
        </w:rPr>
        <w:t>3.</w:t>
      </w:r>
      <w:r w:rsidRPr="003424AA">
        <w:rPr>
          <w:rFonts w:ascii="Times New Roman" w:hAnsi="Times New Roman" w:cs="Times New Roman"/>
          <w:sz w:val="28"/>
          <w:szCs w:val="28"/>
        </w:rPr>
        <w:t xml:space="preserve"> </w:t>
      </w:r>
      <w:r w:rsidR="002F2201" w:rsidRPr="003424AA">
        <w:rPr>
          <w:rFonts w:ascii="Times New Roman" w:hAnsi="Times New Roman" w:cs="Times New Roman"/>
          <w:sz w:val="28"/>
          <w:szCs w:val="28"/>
        </w:rPr>
        <w:t>On 18</w:t>
      </w:r>
      <w:r w:rsidR="002F2201" w:rsidRPr="003424AA">
        <w:rPr>
          <w:rFonts w:ascii="Times New Roman" w:hAnsi="Times New Roman" w:cs="Times New Roman"/>
          <w:sz w:val="28"/>
          <w:szCs w:val="28"/>
          <w:vertAlign w:val="superscript"/>
        </w:rPr>
        <w:t>th</w:t>
      </w:r>
      <w:r w:rsidR="002F2201" w:rsidRPr="003424AA">
        <w:rPr>
          <w:rFonts w:ascii="Times New Roman" w:hAnsi="Times New Roman" w:cs="Times New Roman"/>
          <w:sz w:val="28"/>
          <w:szCs w:val="28"/>
        </w:rPr>
        <w:t xml:space="preserve"> April 2007 the Develo</w:t>
      </w:r>
      <w:r w:rsidR="00CF2AF6" w:rsidRPr="003424AA">
        <w:rPr>
          <w:rFonts w:ascii="Times New Roman" w:hAnsi="Times New Roman" w:cs="Times New Roman"/>
          <w:sz w:val="28"/>
          <w:szCs w:val="28"/>
        </w:rPr>
        <w:t>pment Manager of Lilongwe City A</w:t>
      </w:r>
      <w:r w:rsidR="002F2201" w:rsidRPr="003424AA">
        <w:rPr>
          <w:rFonts w:ascii="Times New Roman" w:hAnsi="Times New Roman" w:cs="Times New Roman"/>
          <w:sz w:val="28"/>
          <w:szCs w:val="28"/>
        </w:rPr>
        <w:t xml:space="preserve">ssembly directed that all development activities at the plot </w:t>
      </w:r>
      <w:r w:rsidR="00444127" w:rsidRPr="003424AA">
        <w:rPr>
          <w:rFonts w:ascii="Times New Roman" w:hAnsi="Times New Roman" w:cs="Times New Roman"/>
          <w:sz w:val="28"/>
          <w:szCs w:val="28"/>
        </w:rPr>
        <w:t>be stopped on the ground that they were sluggish and manifesting lack of seriousness on the part of the developer.  The appellant appealed to the Town and Country Planning Board. On 6</w:t>
      </w:r>
      <w:r w:rsidR="00444127" w:rsidRPr="003424AA">
        <w:rPr>
          <w:rFonts w:ascii="Times New Roman" w:hAnsi="Times New Roman" w:cs="Times New Roman"/>
          <w:sz w:val="28"/>
          <w:szCs w:val="28"/>
          <w:vertAlign w:val="superscript"/>
        </w:rPr>
        <w:t>th</w:t>
      </w:r>
      <w:r w:rsidR="00444127" w:rsidRPr="003424AA">
        <w:rPr>
          <w:rFonts w:ascii="Times New Roman" w:hAnsi="Times New Roman" w:cs="Times New Roman"/>
          <w:sz w:val="28"/>
          <w:szCs w:val="28"/>
        </w:rPr>
        <w:t xml:space="preserve"> of February 2008 the Board found in </w:t>
      </w:r>
      <w:proofErr w:type="spellStart"/>
      <w:r w:rsidR="00444127" w:rsidRPr="003424AA">
        <w:rPr>
          <w:rFonts w:ascii="Times New Roman" w:hAnsi="Times New Roman" w:cs="Times New Roman"/>
          <w:sz w:val="28"/>
          <w:szCs w:val="28"/>
        </w:rPr>
        <w:t>f</w:t>
      </w:r>
      <w:r w:rsidR="005A05A6" w:rsidRPr="003424AA">
        <w:rPr>
          <w:rFonts w:ascii="Times New Roman" w:hAnsi="Times New Roman" w:cs="Times New Roman"/>
          <w:sz w:val="28"/>
          <w:szCs w:val="28"/>
        </w:rPr>
        <w:t>avour</w:t>
      </w:r>
      <w:proofErr w:type="spellEnd"/>
      <w:r w:rsidR="005A05A6" w:rsidRPr="003424AA">
        <w:rPr>
          <w:rFonts w:ascii="Times New Roman" w:hAnsi="Times New Roman" w:cs="Times New Roman"/>
          <w:sz w:val="28"/>
          <w:szCs w:val="28"/>
        </w:rPr>
        <w:t xml:space="preserve"> of the appellant</w:t>
      </w:r>
      <w:r w:rsidR="00444127" w:rsidRPr="003424AA">
        <w:rPr>
          <w:rFonts w:ascii="Times New Roman" w:hAnsi="Times New Roman" w:cs="Times New Roman"/>
          <w:sz w:val="28"/>
          <w:szCs w:val="28"/>
        </w:rPr>
        <w:t>. The Board went further to suggest to the Lilongwe City Assembly that the proper procedure was to act under section 42(1) of the Town and Country Planning Act</w:t>
      </w:r>
      <w:r w:rsidR="005A05A6" w:rsidRPr="003424AA">
        <w:rPr>
          <w:rFonts w:ascii="Times New Roman" w:hAnsi="Times New Roman" w:cs="Times New Roman"/>
          <w:sz w:val="28"/>
          <w:szCs w:val="28"/>
        </w:rPr>
        <w:t xml:space="preserve"> </w:t>
      </w:r>
      <w:r w:rsidR="00444127" w:rsidRPr="003424AA">
        <w:rPr>
          <w:rFonts w:ascii="Times New Roman" w:hAnsi="Times New Roman" w:cs="Times New Roman"/>
          <w:sz w:val="28"/>
          <w:szCs w:val="28"/>
        </w:rPr>
        <w:t xml:space="preserve">by revoking the development permission in which case appropriate compensation </w:t>
      </w:r>
      <w:r w:rsidR="005A05A6" w:rsidRPr="003424AA">
        <w:rPr>
          <w:rFonts w:ascii="Times New Roman" w:hAnsi="Times New Roman" w:cs="Times New Roman"/>
          <w:sz w:val="28"/>
          <w:szCs w:val="28"/>
        </w:rPr>
        <w:t>had to be paid to the appellant</w:t>
      </w:r>
      <w:r w:rsidR="00444127" w:rsidRPr="003424AA">
        <w:rPr>
          <w:rFonts w:ascii="Times New Roman" w:hAnsi="Times New Roman" w:cs="Times New Roman"/>
          <w:sz w:val="28"/>
          <w:szCs w:val="28"/>
        </w:rPr>
        <w:t>.</w:t>
      </w:r>
    </w:p>
    <w:p w14:paraId="45268A23" w14:textId="77777777" w:rsidR="00444127" w:rsidRPr="003424AA" w:rsidRDefault="004B064C" w:rsidP="00435286">
      <w:pPr>
        <w:jc w:val="both"/>
        <w:rPr>
          <w:rFonts w:ascii="Times New Roman" w:hAnsi="Times New Roman" w:cs="Times New Roman"/>
          <w:sz w:val="28"/>
          <w:szCs w:val="28"/>
        </w:rPr>
      </w:pPr>
      <w:r w:rsidRPr="003424AA">
        <w:rPr>
          <w:rFonts w:ascii="Times New Roman" w:hAnsi="Times New Roman" w:cs="Times New Roman"/>
          <w:b/>
          <w:sz w:val="28"/>
          <w:szCs w:val="28"/>
        </w:rPr>
        <w:t>4.</w:t>
      </w:r>
      <w:r w:rsidRPr="003424AA">
        <w:rPr>
          <w:rFonts w:ascii="Times New Roman" w:hAnsi="Times New Roman" w:cs="Times New Roman"/>
          <w:sz w:val="28"/>
          <w:szCs w:val="28"/>
        </w:rPr>
        <w:t xml:space="preserve"> </w:t>
      </w:r>
      <w:r w:rsidR="00444127" w:rsidRPr="003424AA">
        <w:rPr>
          <w:rFonts w:ascii="Times New Roman" w:hAnsi="Times New Roman" w:cs="Times New Roman"/>
          <w:sz w:val="28"/>
          <w:szCs w:val="28"/>
        </w:rPr>
        <w:t>On 21</w:t>
      </w:r>
      <w:r w:rsidR="00444127" w:rsidRPr="003424AA">
        <w:rPr>
          <w:rFonts w:ascii="Times New Roman" w:hAnsi="Times New Roman" w:cs="Times New Roman"/>
          <w:sz w:val="28"/>
          <w:szCs w:val="28"/>
          <w:vertAlign w:val="superscript"/>
        </w:rPr>
        <w:t>st</w:t>
      </w:r>
      <w:r w:rsidR="00444127" w:rsidRPr="003424AA">
        <w:rPr>
          <w:rFonts w:ascii="Times New Roman" w:hAnsi="Times New Roman" w:cs="Times New Roman"/>
          <w:sz w:val="28"/>
          <w:szCs w:val="28"/>
        </w:rPr>
        <w:t xml:space="preserve"> March 2011, the appellant sought for Judicial Review at the High Court in Lilongwe. On 24</w:t>
      </w:r>
      <w:r w:rsidR="00444127" w:rsidRPr="003424AA">
        <w:rPr>
          <w:rFonts w:ascii="Times New Roman" w:hAnsi="Times New Roman" w:cs="Times New Roman"/>
          <w:sz w:val="28"/>
          <w:szCs w:val="28"/>
          <w:vertAlign w:val="superscript"/>
        </w:rPr>
        <w:t>th</w:t>
      </w:r>
      <w:r w:rsidR="00444127" w:rsidRPr="003424AA">
        <w:rPr>
          <w:rFonts w:ascii="Times New Roman" w:hAnsi="Times New Roman" w:cs="Times New Roman"/>
          <w:sz w:val="28"/>
          <w:szCs w:val="28"/>
        </w:rPr>
        <w:t xml:space="preserve"> July 2011, the Court below dismissed the appellant’s application for Judicial review on the basis that the application was out of time. </w:t>
      </w:r>
    </w:p>
    <w:p w14:paraId="728E32E9" w14:textId="77777777" w:rsidR="00444127" w:rsidRPr="003424AA" w:rsidRDefault="004B064C" w:rsidP="00435286">
      <w:pPr>
        <w:jc w:val="both"/>
        <w:rPr>
          <w:rFonts w:ascii="Times New Roman" w:hAnsi="Times New Roman" w:cs="Times New Roman"/>
          <w:sz w:val="28"/>
          <w:szCs w:val="28"/>
        </w:rPr>
      </w:pPr>
      <w:r w:rsidRPr="003424AA">
        <w:rPr>
          <w:rFonts w:ascii="Times New Roman" w:hAnsi="Times New Roman" w:cs="Times New Roman"/>
          <w:b/>
          <w:sz w:val="28"/>
          <w:szCs w:val="28"/>
        </w:rPr>
        <w:t xml:space="preserve">5. </w:t>
      </w:r>
      <w:r w:rsidR="00444127" w:rsidRPr="003424AA">
        <w:rPr>
          <w:rFonts w:ascii="Times New Roman" w:hAnsi="Times New Roman" w:cs="Times New Roman"/>
          <w:sz w:val="28"/>
          <w:szCs w:val="28"/>
        </w:rPr>
        <w:t>The appellant being dissatisfied with the decision of the Court below appealed to the Court on the following grounds:</w:t>
      </w:r>
    </w:p>
    <w:p w14:paraId="5443F873" w14:textId="77777777" w:rsidR="00435286" w:rsidRPr="003424AA" w:rsidRDefault="00BD63F0" w:rsidP="00BD63F0">
      <w:pPr>
        <w:jc w:val="both"/>
        <w:rPr>
          <w:rFonts w:ascii="Times New Roman" w:hAnsi="Times New Roman" w:cs="Times New Roman"/>
          <w:sz w:val="28"/>
          <w:szCs w:val="28"/>
        </w:rPr>
      </w:pPr>
      <w:proofErr w:type="spellStart"/>
      <w:r w:rsidRPr="003424AA">
        <w:rPr>
          <w:rFonts w:ascii="Times New Roman" w:hAnsi="Times New Roman" w:cs="Times New Roman"/>
          <w:sz w:val="28"/>
          <w:szCs w:val="28"/>
        </w:rPr>
        <w:t>i</w:t>
      </w:r>
      <w:proofErr w:type="spellEnd"/>
      <w:r w:rsidRPr="003424AA">
        <w:rPr>
          <w:rFonts w:ascii="Times New Roman" w:hAnsi="Times New Roman" w:cs="Times New Roman"/>
          <w:sz w:val="28"/>
          <w:szCs w:val="28"/>
        </w:rPr>
        <w:t>)</w:t>
      </w:r>
      <w:r w:rsidR="00435286" w:rsidRPr="003424AA">
        <w:rPr>
          <w:rFonts w:ascii="Times New Roman" w:hAnsi="Times New Roman" w:cs="Times New Roman"/>
          <w:b/>
          <w:sz w:val="36"/>
          <w:szCs w:val="36"/>
        </w:rPr>
        <w:t xml:space="preserve"> </w:t>
      </w:r>
      <w:r w:rsidRPr="003424AA">
        <w:rPr>
          <w:rFonts w:ascii="Times New Roman" w:hAnsi="Times New Roman" w:cs="Times New Roman"/>
          <w:b/>
          <w:sz w:val="36"/>
          <w:szCs w:val="36"/>
        </w:rPr>
        <w:t xml:space="preserve"> </w:t>
      </w:r>
      <w:r w:rsidRPr="003424AA">
        <w:rPr>
          <w:rFonts w:ascii="Times New Roman" w:hAnsi="Times New Roman" w:cs="Times New Roman"/>
          <w:sz w:val="28"/>
          <w:szCs w:val="28"/>
        </w:rPr>
        <w:t>The Court below erred in proceeding to hear the respondent in the absence of the applicant and declining to grant an adjournment of the hearing notwithstanding the existence of cogent reasons  for the same and the absence of objection on the part of the respondent</w:t>
      </w:r>
    </w:p>
    <w:p w14:paraId="4E9F2B85" w14:textId="77777777" w:rsidR="00BD63F0" w:rsidRPr="003424AA" w:rsidRDefault="00BD63F0" w:rsidP="00444127">
      <w:pPr>
        <w:jc w:val="both"/>
        <w:rPr>
          <w:rFonts w:ascii="Times New Roman" w:hAnsi="Times New Roman" w:cs="Times New Roman"/>
          <w:sz w:val="28"/>
          <w:szCs w:val="28"/>
        </w:rPr>
      </w:pPr>
      <w:r w:rsidRPr="003424AA">
        <w:rPr>
          <w:rFonts w:ascii="Times New Roman" w:hAnsi="Times New Roman" w:cs="Times New Roman"/>
          <w:sz w:val="28"/>
          <w:szCs w:val="28"/>
        </w:rPr>
        <w:t>ii) The Court below erred in holding that the applicant’s claim was filed out of time and that it is statute barred.</w:t>
      </w:r>
    </w:p>
    <w:p w14:paraId="4B555BB1" w14:textId="77777777" w:rsidR="004B064C" w:rsidRPr="003424AA" w:rsidRDefault="004B064C" w:rsidP="00444127">
      <w:pPr>
        <w:jc w:val="both"/>
        <w:rPr>
          <w:rFonts w:ascii="Times New Roman" w:hAnsi="Times New Roman" w:cs="Times New Roman"/>
          <w:sz w:val="28"/>
          <w:szCs w:val="28"/>
        </w:rPr>
      </w:pPr>
    </w:p>
    <w:p w14:paraId="24AB6EFE" w14:textId="77777777" w:rsidR="00977884" w:rsidRPr="003424AA" w:rsidRDefault="004B064C" w:rsidP="00843AE6">
      <w:pPr>
        <w:jc w:val="both"/>
        <w:rPr>
          <w:rFonts w:ascii="Times New Roman" w:hAnsi="Times New Roman" w:cs="Times New Roman"/>
          <w:sz w:val="28"/>
          <w:szCs w:val="28"/>
        </w:rPr>
      </w:pPr>
      <w:r w:rsidRPr="003424AA">
        <w:rPr>
          <w:rFonts w:ascii="Times New Roman" w:hAnsi="Times New Roman" w:cs="Times New Roman"/>
          <w:b/>
          <w:sz w:val="28"/>
          <w:szCs w:val="28"/>
        </w:rPr>
        <w:t>6</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Before we could proceed hearing the substantive appeal, t</w:t>
      </w:r>
      <w:r w:rsidR="005A05A6" w:rsidRPr="003424AA">
        <w:rPr>
          <w:rFonts w:ascii="Times New Roman" w:hAnsi="Times New Roman" w:cs="Times New Roman"/>
          <w:sz w:val="28"/>
          <w:szCs w:val="28"/>
        </w:rPr>
        <w:t>he court engaged the appellant’s</w:t>
      </w:r>
      <w:r w:rsidR="00843AE6" w:rsidRPr="003424AA">
        <w:rPr>
          <w:rFonts w:ascii="Times New Roman" w:hAnsi="Times New Roman" w:cs="Times New Roman"/>
          <w:sz w:val="28"/>
          <w:szCs w:val="28"/>
        </w:rPr>
        <w:t xml:space="preserve"> Counsel if the grounds of appeal were properly drafted as required by </w:t>
      </w:r>
      <w:r w:rsidR="00843AE6" w:rsidRPr="003424AA">
        <w:rPr>
          <w:rFonts w:ascii="Times New Roman" w:hAnsi="Times New Roman" w:cs="Times New Roman"/>
          <w:sz w:val="28"/>
          <w:szCs w:val="28"/>
        </w:rPr>
        <w:lastRenderedPageBreak/>
        <w:t xml:space="preserve">Order </w:t>
      </w:r>
      <w:r w:rsidR="005A05A6" w:rsidRPr="003424AA">
        <w:rPr>
          <w:rFonts w:ascii="Times New Roman" w:hAnsi="Times New Roman" w:cs="Times New Roman"/>
          <w:sz w:val="28"/>
          <w:szCs w:val="28"/>
        </w:rPr>
        <w:t>III Rules 2,3 and 4</w:t>
      </w:r>
      <w:r w:rsidR="00843AE6" w:rsidRPr="003424AA">
        <w:rPr>
          <w:rFonts w:ascii="Times New Roman" w:hAnsi="Times New Roman" w:cs="Times New Roman"/>
          <w:sz w:val="28"/>
          <w:szCs w:val="28"/>
        </w:rPr>
        <w:t xml:space="preserve"> of the Supreme Court</w:t>
      </w:r>
      <w:r w:rsidR="005A05A6" w:rsidRPr="003424AA">
        <w:rPr>
          <w:rFonts w:ascii="Times New Roman" w:hAnsi="Times New Roman" w:cs="Times New Roman"/>
          <w:sz w:val="28"/>
          <w:szCs w:val="28"/>
        </w:rPr>
        <w:t xml:space="preserve"> of Appeal Rules</w:t>
      </w:r>
      <w:r w:rsidR="00843AE6" w:rsidRPr="003424AA">
        <w:rPr>
          <w:rFonts w:ascii="Times New Roman" w:hAnsi="Times New Roman" w:cs="Times New Roman"/>
          <w:sz w:val="28"/>
          <w:szCs w:val="28"/>
        </w:rPr>
        <w:t>.</w:t>
      </w:r>
      <w:r w:rsidR="00977884" w:rsidRPr="003424AA">
        <w:rPr>
          <w:rFonts w:ascii="Times New Roman" w:hAnsi="Times New Roman" w:cs="Times New Roman"/>
          <w:sz w:val="28"/>
          <w:szCs w:val="28"/>
        </w:rPr>
        <w:t xml:space="preserve"> The Court also wanted to know from Counsel if the application for judicial review was filed within the stipulated time under Order 53 of the Rules of the Supreme Court 1999.</w:t>
      </w:r>
    </w:p>
    <w:p w14:paraId="5FCDCA02" w14:textId="77777777" w:rsidR="00275A2C" w:rsidRPr="003424AA" w:rsidRDefault="00977884" w:rsidP="00843AE6">
      <w:pPr>
        <w:jc w:val="both"/>
        <w:rPr>
          <w:rFonts w:ascii="Times New Roman" w:hAnsi="Times New Roman" w:cs="Times New Roman"/>
          <w:sz w:val="28"/>
          <w:szCs w:val="28"/>
        </w:rPr>
      </w:pPr>
      <w:r w:rsidRPr="003424AA">
        <w:rPr>
          <w:rFonts w:ascii="Times New Roman" w:hAnsi="Times New Roman" w:cs="Times New Roman"/>
          <w:b/>
          <w:sz w:val="28"/>
          <w:szCs w:val="28"/>
        </w:rPr>
        <w:t>7.</w:t>
      </w:r>
      <w:r w:rsidR="00843AE6" w:rsidRPr="003424AA">
        <w:rPr>
          <w:rFonts w:ascii="Times New Roman" w:hAnsi="Times New Roman" w:cs="Times New Roman"/>
          <w:b/>
          <w:sz w:val="28"/>
          <w:szCs w:val="28"/>
        </w:rPr>
        <w:t xml:space="preserve"> </w:t>
      </w:r>
      <w:r w:rsidRPr="003424AA">
        <w:rPr>
          <w:rFonts w:ascii="Times New Roman" w:hAnsi="Times New Roman" w:cs="Times New Roman"/>
          <w:sz w:val="28"/>
          <w:szCs w:val="28"/>
        </w:rPr>
        <w:t>Counsel for the appellant</w:t>
      </w:r>
      <w:r w:rsidR="00843AE6" w:rsidRPr="003424AA">
        <w:rPr>
          <w:rFonts w:ascii="Times New Roman" w:hAnsi="Times New Roman" w:cs="Times New Roman"/>
          <w:sz w:val="28"/>
          <w:szCs w:val="28"/>
        </w:rPr>
        <w:t xml:space="preserve"> addressed the court at</w:t>
      </w:r>
      <w:r w:rsidRPr="003424AA">
        <w:rPr>
          <w:rFonts w:ascii="Times New Roman" w:hAnsi="Times New Roman" w:cs="Times New Roman"/>
          <w:sz w:val="28"/>
          <w:szCs w:val="28"/>
        </w:rPr>
        <w:t xml:space="preserve"> some considerable length on the</w:t>
      </w:r>
      <w:r w:rsidR="00843AE6" w:rsidRPr="003424AA">
        <w:rPr>
          <w:rFonts w:ascii="Times New Roman" w:hAnsi="Times New Roman" w:cs="Times New Roman"/>
          <w:sz w:val="28"/>
          <w:szCs w:val="28"/>
        </w:rPr>
        <w:t>s</w:t>
      </w:r>
      <w:r w:rsidRPr="003424AA">
        <w:rPr>
          <w:rFonts w:ascii="Times New Roman" w:hAnsi="Times New Roman" w:cs="Times New Roman"/>
          <w:sz w:val="28"/>
          <w:szCs w:val="28"/>
        </w:rPr>
        <w:t>e</w:t>
      </w:r>
      <w:r w:rsidR="00843AE6" w:rsidRPr="003424AA">
        <w:rPr>
          <w:rFonts w:ascii="Times New Roman" w:hAnsi="Times New Roman" w:cs="Times New Roman"/>
          <w:sz w:val="28"/>
          <w:szCs w:val="28"/>
        </w:rPr>
        <w:t xml:space="preserve"> issue</w:t>
      </w:r>
      <w:r w:rsidRPr="003424AA">
        <w:rPr>
          <w:rFonts w:ascii="Times New Roman" w:hAnsi="Times New Roman" w:cs="Times New Roman"/>
          <w:sz w:val="28"/>
          <w:szCs w:val="28"/>
        </w:rPr>
        <w:t>s</w:t>
      </w:r>
      <w:r w:rsidR="00843AE6" w:rsidRPr="003424AA">
        <w:rPr>
          <w:rFonts w:ascii="Times New Roman" w:hAnsi="Times New Roman" w:cs="Times New Roman"/>
          <w:sz w:val="28"/>
          <w:szCs w:val="28"/>
        </w:rPr>
        <w:t>.</w:t>
      </w:r>
      <w:r w:rsidRPr="003424AA">
        <w:rPr>
          <w:rFonts w:ascii="Times New Roman" w:hAnsi="Times New Roman" w:cs="Times New Roman"/>
          <w:sz w:val="28"/>
          <w:szCs w:val="28"/>
        </w:rPr>
        <w:t xml:space="preserve"> Counsel conceded that the two gr</w:t>
      </w:r>
      <w:r w:rsidR="00D4021F" w:rsidRPr="003424AA">
        <w:rPr>
          <w:rFonts w:ascii="Times New Roman" w:hAnsi="Times New Roman" w:cs="Times New Roman"/>
          <w:sz w:val="28"/>
          <w:szCs w:val="28"/>
        </w:rPr>
        <w:t>ounds of appeal were not in conformity with O</w:t>
      </w:r>
      <w:r w:rsidR="00EB281B" w:rsidRPr="003424AA">
        <w:rPr>
          <w:rFonts w:ascii="Times New Roman" w:hAnsi="Times New Roman" w:cs="Times New Roman"/>
          <w:sz w:val="28"/>
          <w:szCs w:val="28"/>
        </w:rPr>
        <w:t>rder 111 rule 2 of the</w:t>
      </w:r>
      <w:r w:rsidRPr="003424AA">
        <w:rPr>
          <w:rFonts w:ascii="Times New Roman" w:hAnsi="Times New Roman" w:cs="Times New Roman"/>
          <w:sz w:val="28"/>
          <w:szCs w:val="28"/>
        </w:rPr>
        <w:t xml:space="preserve"> </w:t>
      </w:r>
      <w:proofErr w:type="spellStart"/>
      <w:r w:rsidRPr="003424AA">
        <w:rPr>
          <w:rFonts w:ascii="Times New Roman" w:hAnsi="Times New Roman" w:cs="Times New Roman"/>
          <w:sz w:val="28"/>
          <w:szCs w:val="28"/>
        </w:rPr>
        <w:t>the</w:t>
      </w:r>
      <w:proofErr w:type="spellEnd"/>
      <w:r w:rsidRPr="003424AA">
        <w:rPr>
          <w:rFonts w:ascii="Times New Roman" w:hAnsi="Times New Roman" w:cs="Times New Roman"/>
          <w:sz w:val="28"/>
          <w:szCs w:val="28"/>
        </w:rPr>
        <w:t xml:space="preserve"> Supreme Court</w:t>
      </w:r>
      <w:r w:rsidR="00EB281B" w:rsidRPr="003424AA">
        <w:rPr>
          <w:rFonts w:ascii="Times New Roman" w:hAnsi="Times New Roman" w:cs="Times New Roman"/>
          <w:sz w:val="28"/>
          <w:szCs w:val="28"/>
        </w:rPr>
        <w:t xml:space="preserve"> of Appeal Rules</w:t>
      </w:r>
      <w:r w:rsidRPr="003424AA">
        <w:rPr>
          <w:rFonts w:ascii="Times New Roman" w:hAnsi="Times New Roman" w:cs="Times New Roman"/>
          <w:sz w:val="28"/>
          <w:szCs w:val="28"/>
        </w:rPr>
        <w:t>.</w:t>
      </w:r>
      <w:r w:rsidR="00D4021F" w:rsidRPr="003424AA">
        <w:rPr>
          <w:rFonts w:ascii="Times New Roman" w:hAnsi="Times New Roman" w:cs="Times New Roman"/>
          <w:sz w:val="28"/>
          <w:szCs w:val="28"/>
        </w:rPr>
        <w:t xml:space="preserve"> Counsel even went further by distancing herself from these grounds of appeal by saying that she did not take part in the drafting of these gro</w:t>
      </w:r>
      <w:r w:rsidR="005A05A6" w:rsidRPr="003424AA">
        <w:rPr>
          <w:rFonts w:ascii="Times New Roman" w:hAnsi="Times New Roman" w:cs="Times New Roman"/>
          <w:sz w:val="28"/>
          <w:szCs w:val="28"/>
        </w:rPr>
        <w:t>unds.  It was Counsel’s submission</w:t>
      </w:r>
      <w:r w:rsidR="00D4021F" w:rsidRPr="003424AA">
        <w:rPr>
          <w:rFonts w:ascii="Times New Roman" w:hAnsi="Times New Roman" w:cs="Times New Roman"/>
          <w:sz w:val="28"/>
          <w:szCs w:val="28"/>
        </w:rPr>
        <w:t xml:space="preserve"> that she took over </w:t>
      </w:r>
      <w:r w:rsidR="00275A2C" w:rsidRPr="003424AA">
        <w:rPr>
          <w:rFonts w:ascii="Times New Roman" w:hAnsi="Times New Roman" w:cs="Times New Roman"/>
          <w:sz w:val="28"/>
          <w:szCs w:val="28"/>
        </w:rPr>
        <w:t>the matter from previous Counsel and proceeded to prosecute the   appeal based on the two grounds which she had found on the file.</w:t>
      </w:r>
    </w:p>
    <w:p w14:paraId="74CB905B" w14:textId="77777777" w:rsidR="00275A2C" w:rsidRPr="003424AA" w:rsidRDefault="00275A2C" w:rsidP="00843AE6">
      <w:pPr>
        <w:jc w:val="both"/>
        <w:rPr>
          <w:rFonts w:ascii="Times New Roman" w:hAnsi="Times New Roman" w:cs="Times New Roman"/>
          <w:sz w:val="28"/>
          <w:szCs w:val="28"/>
        </w:rPr>
      </w:pPr>
      <w:r w:rsidRPr="003424AA">
        <w:rPr>
          <w:rFonts w:ascii="Times New Roman" w:hAnsi="Times New Roman" w:cs="Times New Roman"/>
          <w:b/>
          <w:sz w:val="28"/>
          <w:szCs w:val="28"/>
        </w:rPr>
        <w:t>8.</w:t>
      </w:r>
      <w:r w:rsidRPr="003424AA">
        <w:rPr>
          <w:rFonts w:ascii="Times New Roman" w:hAnsi="Times New Roman" w:cs="Times New Roman"/>
          <w:sz w:val="28"/>
          <w:szCs w:val="28"/>
        </w:rPr>
        <w:t xml:space="preserve"> On the issue of application for judicial review, Counsel conceded that she could not produce any evidence to show that there was an application in the court below to extend the time within which to file the application. Counsel also informed the Court that she could not produce any Court Order authorizing extension of time.</w:t>
      </w:r>
    </w:p>
    <w:p w14:paraId="406DE6E6" w14:textId="77777777" w:rsidR="00843AE6" w:rsidRPr="003424AA" w:rsidRDefault="00275A2C" w:rsidP="00843AE6">
      <w:pPr>
        <w:jc w:val="both"/>
        <w:rPr>
          <w:rFonts w:ascii="Times New Roman" w:hAnsi="Times New Roman" w:cs="Times New Roman"/>
          <w:b/>
          <w:sz w:val="28"/>
          <w:szCs w:val="28"/>
        </w:rPr>
      </w:pPr>
      <w:r w:rsidRPr="003424AA">
        <w:rPr>
          <w:rFonts w:ascii="Times New Roman" w:hAnsi="Times New Roman" w:cs="Times New Roman"/>
          <w:b/>
          <w:sz w:val="28"/>
          <w:szCs w:val="28"/>
        </w:rPr>
        <w:t>9.</w:t>
      </w:r>
      <w:r w:rsidRPr="003424AA">
        <w:rPr>
          <w:rFonts w:ascii="Times New Roman" w:hAnsi="Times New Roman" w:cs="Times New Roman"/>
          <w:sz w:val="28"/>
          <w:szCs w:val="28"/>
        </w:rPr>
        <w:t xml:space="preserve"> </w:t>
      </w:r>
      <w:r w:rsidR="0076691B" w:rsidRPr="003424AA">
        <w:rPr>
          <w:rFonts w:ascii="Times New Roman" w:hAnsi="Times New Roman" w:cs="Times New Roman"/>
          <w:sz w:val="28"/>
          <w:szCs w:val="28"/>
        </w:rPr>
        <w:t>I</w:t>
      </w:r>
      <w:r w:rsidR="00843AE6" w:rsidRPr="003424AA">
        <w:rPr>
          <w:rFonts w:ascii="Times New Roman" w:hAnsi="Times New Roman" w:cs="Times New Roman"/>
          <w:sz w:val="28"/>
          <w:szCs w:val="28"/>
        </w:rPr>
        <w:t>t is clear that in view of the recent decision of this court</w:t>
      </w:r>
      <w:r w:rsidR="00843AE6" w:rsidRPr="003424AA">
        <w:rPr>
          <w:rStyle w:val="FootnoteReference"/>
          <w:rFonts w:ascii="Times New Roman" w:hAnsi="Times New Roman" w:cs="Times New Roman"/>
          <w:sz w:val="28"/>
          <w:szCs w:val="28"/>
        </w:rPr>
        <w:footnoteReference w:id="1"/>
      </w:r>
      <w:r w:rsidR="00843AE6" w:rsidRPr="003424AA">
        <w:rPr>
          <w:rFonts w:ascii="Times New Roman" w:hAnsi="Times New Roman" w:cs="Times New Roman"/>
          <w:sz w:val="28"/>
          <w:szCs w:val="28"/>
        </w:rPr>
        <w:t xml:space="preserve">  the requirement under Order III Rule</w:t>
      </w:r>
      <w:r w:rsidR="005A05A6" w:rsidRPr="003424AA">
        <w:rPr>
          <w:rFonts w:ascii="Times New Roman" w:hAnsi="Times New Roman" w:cs="Times New Roman"/>
          <w:sz w:val="28"/>
          <w:szCs w:val="28"/>
        </w:rPr>
        <w:t>s 2, 3 and 4 of the</w:t>
      </w:r>
      <w:r w:rsidR="00843AE6" w:rsidRPr="003424AA">
        <w:rPr>
          <w:rFonts w:ascii="Times New Roman" w:hAnsi="Times New Roman" w:cs="Times New Roman"/>
          <w:sz w:val="28"/>
          <w:szCs w:val="28"/>
        </w:rPr>
        <w:t xml:space="preserve"> Supreme Court</w:t>
      </w:r>
      <w:r w:rsidR="005A05A6" w:rsidRPr="003424AA">
        <w:rPr>
          <w:rFonts w:ascii="Times New Roman" w:hAnsi="Times New Roman" w:cs="Times New Roman"/>
          <w:sz w:val="28"/>
          <w:szCs w:val="28"/>
        </w:rPr>
        <w:t xml:space="preserve"> of Appeal Rules</w:t>
      </w:r>
      <w:r w:rsidR="001C2A94" w:rsidRPr="003424AA">
        <w:rPr>
          <w:rFonts w:ascii="Times New Roman" w:hAnsi="Times New Roman" w:cs="Times New Roman"/>
          <w:sz w:val="28"/>
          <w:szCs w:val="28"/>
        </w:rPr>
        <w:t xml:space="preserve"> is that the a</w:t>
      </w:r>
      <w:r w:rsidR="00843AE6" w:rsidRPr="003424AA">
        <w:rPr>
          <w:rFonts w:ascii="Times New Roman" w:hAnsi="Times New Roman" w:cs="Times New Roman"/>
          <w:sz w:val="28"/>
          <w:szCs w:val="28"/>
        </w:rPr>
        <w:t>ppellant must specifically indicate if it is raising a point of law or a poin</w:t>
      </w:r>
      <w:r w:rsidR="0076691B" w:rsidRPr="003424AA">
        <w:rPr>
          <w:rFonts w:ascii="Times New Roman" w:hAnsi="Times New Roman" w:cs="Times New Roman"/>
          <w:sz w:val="28"/>
          <w:szCs w:val="28"/>
        </w:rPr>
        <w:t>t of fact.</w:t>
      </w:r>
      <w:r w:rsidR="00843AE6" w:rsidRPr="003424AA">
        <w:rPr>
          <w:rFonts w:ascii="Times New Roman" w:hAnsi="Times New Roman" w:cs="Times New Roman"/>
          <w:sz w:val="28"/>
          <w:szCs w:val="28"/>
        </w:rPr>
        <w:t xml:space="preserve"> Our preliminary survey of these grounds of appeal has given us some anxiety and misgivings about the</w:t>
      </w:r>
      <w:r w:rsidR="0076691B" w:rsidRPr="003424AA">
        <w:rPr>
          <w:rFonts w:ascii="Times New Roman" w:hAnsi="Times New Roman" w:cs="Times New Roman"/>
          <w:sz w:val="28"/>
          <w:szCs w:val="28"/>
        </w:rPr>
        <w:t xml:space="preserve"> manner in which they </w:t>
      </w:r>
      <w:r w:rsidR="00843AE6" w:rsidRPr="003424AA">
        <w:rPr>
          <w:rFonts w:ascii="Times New Roman" w:hAnsi="Times New Roman" w:cs="Times New Roman"/>
          <w:sz w:val="28"/>
          <w:szCs w:val="28"/>
        </w:rPr>
        <w:t xml:space="preserve">were framed. In the case of </w:t>
      </w:r>
      <w:r w:rsidR="00843AE6" w:rsidRPr="003424AA">
        <w:rPr>
          <w:rFonts w:ascii="Times New Roman" w:hAnsi="Times New Roman" w:cs="Times New Roman"/>
          <w:b/>
          <w:sz w:val="28"/>
          <w:szCs w:val="28"/>
        </w:rPr>
        <w:t xml:space="preserve">JTI Leaf (Malawi) Limited vs Kad </w:t>
      </w:r>
      <w:proofErr w:type="spellStart"/>
      <w:r w:rsidR="00843AE6" w:rsidRPr="003424AA">
        <w:rPr>
          <w:rFonts w:ascii="Times New Roman" w:hAnsi="Times New Roman" w:cs="Times New Roman"/>
          <w:b/>
          <w:sz w:val="28"/>
          <w:szCs w:val="28"/>
        </w:rPr>
        <w:t>Kapachika</w:t>
      </w:r>
      <w:proofErr w:type="spellEnd"/>
      <w:r w:rsidR="00843AE6" w:rsidRPr="003424AA">
        <w:rPr>
          <w:rStyle w:val="FootnoteReference"/>
          <w:rFonts w:ascii="Times New Roman" w:hAnsi="Times New Roman" w:cs="Times New Roman"/>
          <w:b/>
          <w:sz w:val="28"/>
          <w:szCs w:val="28"/>
        </w:rPr>
        <w:footnoteReference w:id="2"/>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 xml:space="preserve"> This court had this to say:</w:t>
      </w:r>
    </w:p>
    <w:p w14:paraId="533FD880" w14:textId="77777777" w:rsidR="00843AE6" w:rsidRPr="003424AA" w:rsidRDefault="00843AE6" w:rsidP="00843AE6">
      <w:pPr>
        <w:jc w:val="both"/>
        <w:rPr>
          <w:rFonts w:ascii="Times New Roman" w:hAnsi="Times New Roman" w:cs="Times New Roman"/>
          <w:sz w:val="28"/>
          <w:szCs w:val="28"/>
        </w:rPr>
      </w:pPr>
      <w:r w:rsidRPr="003424AA">
        <w:rPr>
          <w:rFonts w:ascii="Times New Roman" w:hAnsi="Times New Roman" w:cs="Times New Roman"/>
          <w:sz w:val="28"/>
          <w:szCs w:val="28"/>
        </w:rPr>
        <w:t>“The framing of the grounds of appeal is an area governed by rules of procedure. Bearing these rules in mind, we have wondered whether some of the grounds of appeal that have been tabled before us are up to the standard that is set and expected by the law. It is for this reason that we found that it would be prudent for us to go through the process of first vetting each of the argued ground of appeal against the applicable rules before we can commit ourselves to determining any particular ground(s).</w:t>
      </w:r>
      <w:r w:rsidR="00ED667E" w:rsidRPr="003424AA">
        <w:rPr>
          <w:rFonts w:ascii="Times New Roman" w:hAnsi="Times New Roman" w:cs="Times New Roman"/>
          <w:sz w:val="28"/>
          <w:szCs w:val="28"/>
        </w:rPr>
        <w:t xml:space="preserve"> </w:t>
      </w:r>
      <w:r w:rsidRPr="003424AA">
        <w:rPr>
          <w:rFonts w:ascii="Times New Roman" w:hAnsi="Times New Roman" w:cs="Times New Roman"/>
          <w:sz w:val="28"/>
          <w:szCs w:val="28"/>
        </w:rPr>
        <w:t xml:space="preserve">We shall thus have to so proceed because it is our belief that the rules that are available for the framing grounds of appeal were not put into the procedures of this court for decorative purposes. They were meant to be followed, and they were for the purpose of making appeals understandable and thus easing the work of the court, as well as that of the parties in the handling of the appeals they relate to. It is this exercise, we trust, that will help us to determine, in a sound and reliable way, </w:t>
      </w:r>
      <w:r w:rsidRPr="003424AA">
        <w:rPr>
          <w:rFonts w:ascii="Times New Roman" w:hAnsi="Times New Roman" w:cs="Times New Roman"/>
          <w:sz w:val="28"/>
          <w:szCs w:val="28"/>
        </w:rPr>
        <w:lastRenderedPageBreak/>
        <w:t xml:space="preserve">whether the </w:t>
      </w:r>
      <w:r w:rsidRPr="003424AA">
        <w:rPr>
          <w:rFonts w:ascii="Times New Roman" w:hAnsi="Times New Roman" w:cs="Times New Roman"/>
          <w:i/>
          <w:sz w:val="28"/>
          <w:szCs w:val="28"/>
        </w:rPr>
        <w:t xml:space="preserve">prima facie </w:t>
      </w:r>
      <w:r w:rsidRPr="003424AA">
        <w:rPr>
          <w:rFonts w:ascii="Times New Roman" w:hAnsi="Times New Roman" w:cs="Times New Roman"/>
          <w:sz w:val="28"/>
          <w:szCs w:val="28"/>
        </w:rPr>
        <w:t xml:space="preserve">anxiety and misgivings we have entertained with some of the appellant’s grounds of appeal are, or are not, well founded.” </w:t>
      </w:r>
    </w:p>
    <w:p w14:paraId="53618343" w14:textId="77777777" w:rsidR="00843AE6" w:rsidRPr="003424AA" w:rsidRDefault="00ED667E" w:rsidP="00843AE6">
      <w:pPr>
        <w:jc w:val="both"/>
        <w:rPr>
          <w:rFonts w:ascii="Times New Roman" w:hAnsi="Times New Roman" w:cs="Times New Roman"/>
          <w:sz w:val="28"/>
          <w:szCs w:val="28"/>
        </w:rPr>
      </w:pPr>
      <w:r w:rsidRPr="003424AA">
        <w:rPr>
          <w:rFonts w:ascii="Times New Roman" w:hAnsi="Times New Roman" w:cs="Times New Roman"/>
          <w:b/>
          <w:sz w:val="28"/>
          <w:szCs w:val="28"/>
        </w:rPr>
        <w:t>10</w:t>
      </w:r>
      <w:r w:rsidR="00E7334D" w:rsidRPr="003424AA">
        <w:rPr>
          <w:rFonts w:ascii="Times New Roman" w:hAnsi="Times New Roman" w:cs="Times New Roman"/>
          <w:b/>
          <w:sz w:val="28"/>
          <w:szCs w:val="28"/>
        </w:rPr>
        <w:t xml:space="preserve">. </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 xml:space="preserve"> It is our considered view that indeed the rules that are available for the framing of the grounds of appeal were put there for a purpose. These rules were meant to be followed by the court users. These rules have to be followed to the letter.</w:t>
      </w:r>
    </w:p>
    <w:p w14:paraId="5EF5763B"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11</w:t>
      </w:r>
      <w:r w:rsidR="00E7334D" w:rsidRPr="003424AA">
        <w:rPr>
          <w:rFonts w:ascii="Times New Roman" w:hAnsi="Times New Roman" w:cs="Times New Roman"/>
          <w:b/>
          <w:sz w:val="28"/>
          <w:szCs w:val="28"/>
        </w:rPr>
        <w:t xml:space="preserve">. </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The starting point is Order III rule 2 of the Supreme C</w:t>
      </w:r>
      <w:r w:rsidR="00094A54" w:rsidRPr="003424AA">
        <w:rPr>
          <w:rFonts w:ascii="Times New Roman" w:hAnsi="Times New Roman" w:cs="Times New Roman"/>
          <w:sz w:val="28"/>
          <w:szCs w:val="28"/>
        </w:rPr>
        <w:t>ourt of Appeal Rules.</w:t>
      </w:r>
      <w:r w:rsidR="00843AE6" w:rsidRPr="003424AA">
        <w:rPr>
          <w:rFonts w:ascii="Times New Roman" w:hAnsi="Times New Roman" w:cs="Times New Roman"/>
          <w:sz w:val="28"/>
          <w:szCs w:val="28"/>
        </w:rPr>
        <w:t xml:space="preserve"> This legal provision is directly material and relevant in this vetting exercise. In the case of </w:t>
      </w:r>
      <w:proofErr w:type="spellStart"/>
      <w:r w:rsidR="00843AE6" w:rsidRPr="003424AA">
        <w:rPr>
          <w:rFonts w:ascii="Times New Roman" w:hAnsi="Times New Roman" w:cs="Times New Roman"/>
          <w:b/>
          <w:sz w:val="28"/>
          <w:szCs w:val="28"/>
        </w:rPr>
        <w:t>Dzinyemba</w:t>
      </w:r>
      <w:proofErr w:type="spellEnd"/>
      <w:r w:rsidR="00843AE6" w:rsidRPr="003424AA">
        <w:rPr>
          <w:rFonts w:ascii="Times New Roman" w:hAnsi="Times New Roman" w:cs="Times New Roman"/>
          <w:b/>
          <w:sz w:val="28"/>
          <w:szCs w:val="28"/>
        </w:rPr>
        <w:t xml:space="preserve"> t/a Tirza Enterprises-vs- Total (Malawi) Ltd</w:t>
      </w:r>
      <w:r w:rsidR="00843AE6" w:rsidRPr="003424AA">
        <w:rPr>
          <w:rStyle w:val="FootnoteReference"/>
          <w:rFonts w:ascii="Times New Roman" w:hAnsi="Times New Roman" w:cs="Times New Roman"/>
          <w:b/>
          <w:sz w:val="28"/>
          <w:szCs w:val="28"/>
        </w:rPr>
        <w:footnoteReference w:id="3"/>
      </w:r>
      <w:r w:rsidR="00843AE6" w:rsidRPr="003424AA">
        <w:rPr>
          <w:rFonts w:ascii="Times New Roman" w:hAnsi="Times New Roman" w:cs="Times New Roman"/>
          <w:sz w:val="28"/>
          <w:szCs w:val="28"/>
        </w:rPr>
        <w:t xml:space="preserve"> we emphasized and demonstrated that it is vitally important that appellants observe and conform with this provision whenever they are faced with an obligation to draw up grounds of appeal in matters that are to come to this court. If the appellants choose to ignore requirements this provision has elaborately laid down, they do so at their own risk. It should be made clear that in such event, it is open to the court to find the filed grounds of appeal wanting.</w:t>
      </w:r>
    </w:p>
    <w:p w14:paraId="09C5ADEC"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12</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Starting with sub-rule 2 of the Order and rule in issue, it will be seen that it is a legal requirement that whenever an appellant intends in a ground of appeal to allege a misdirection or an error of law, that such party must clearly state the particulars of such a misdirection or error. Therefore, for any appellant to merely assert a misdirection or an error of law, without due particulars of such a misdirection or error, is wrong. Such an assertion raises an empty ground of appeal.</w:t>
      </w:r>
    </w:p>
    <w:p w14:paraId="7FADED34"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13</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The next provision is sub-rule (3) of the same Order which has been couched in the pre-emptory words: “The notice of appeal</w:t>
      </w:r>
      <w:r w:rsidR="00843AE6" w:rsidRPr="003424AA">
        <w:rPr>
          <w:rFonts w:ascii="Times New Roman" w:hAnsi="Times New Roman" w:cs="Times New Roman"/>
          <w:sz w:val="28"/>
          <w:szCs w:val="28"/>
          <w:u w:val="single"/>
        </w:rPr>
        <w:t xml:space="preserve"> shall set forth concisely</w:t>
      </w:r>
      <w:r w:rsidR="00843AE6" w:rsidRPr="003424AA">
        <w:rPr>
          <w:rFonts w:ascii="Times New Roman" w:hAnsi="Times New Roman" w:cs="Times New Roman"/>
          <w:sz w:val="28"/>
          <w:szCs w:val="28"/>
        </w:rPr>
        <w:t xml:space="preserve"> and under distinct heads the grounds upon which the appellant intends to rely at the hearing of the appeal </w:t>
      </w:r>
      <w:r w:rsidR="00843AE6" w:rsidRPr="003424AA">
        <w:rPr>
          <w:rFonts w:ascii="Times New Roman" w:hAnsi="Times New Roman" w:cs="Times New Roman"/>
          <w:sz w:val="28"/>
          <w:szCs w:val="28"/>
          <w:u w:val="single"/>
        </w:rPr>
        <w:t>without any argument or narrative</w:t>
      </w:r>
      <w:r w:rsidR="00843AE6" w:rsidRPr="003424AA">
        <w:rPr>
          <w:rFonts w:ascii="Times New Roman" w:hAnsi="Times New Roman" w:cs="Times New Roman"/>
          <w:sz w:val="28"/>
          <w:szCs w:val="28"/>
        </w:rPr>
        <w:t xml:space="preserve"> and shall be numbered consecutively” (emphasis supplied).</w:t>
      </w:r>
    </w:p>
    <w:p w14:paraId="4E71E61E"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14</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 xml:space="preserve">Our view is that what this sub-rule demands </w:t>
      </w:r>
      <w:proofErr w:type="gramStart"/>
      <w:r w:rsidR="00843AE6" w:rsidRPr="003424AA">
        <w:rPr>
          <w:rFonts w:ascii="Times New Roman" w:hAnsi="Times New Roman" w:cs="Times New Roman"/>
          <w:sz w:val="28"/>
          <w:szCs w:val="28"/>
        </w:rPr>
        <w:t>is</w:t>
      </w:r>
      <w:proofErr w:type="gramEnd"/>
      <w:r w:rsidR="00843AE6" w:rsidRPr="003424AA">
        <w:rPr>
          <w:rFonts w:ascii="Times New Roman" w:hAnsi="Times New Roman" w:cs="Times New Roman"/>
          <w:sz w:val="28"/>
          <w:szCs w:val="28"/>
        </w:rPr>
        <w:t xml:space="preserve"> so blunt and clear that it leaves no room for doubt or speculation. An appellant that does not comply with this rule ought to know that he/she is doing what is not permissible. Such an appellant should be ready for the consequences.</w:t>
      </w:r>
    </w:p>
    <w:p w14:paraId="0295DB0D"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15</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 xml:space="preserve">In the case of </w:t>
      </w:r>
      <w:r w:rsidR="00843AE6" w:rsidRPr="003424AA">
        <w:rPr>
          <w:rFonts w:ascii="Times New Roman" w:hAnsi="Times New Roman" w:cs="Times New Roman"/>
          <w:b/>
          <w:sz w:val="28"/>
          <w:szCs w:val="28"/>
        </w:rPr>
        <w:t>Professor A. Mutharika and Electoral Commission-vs- Dr. Saulos K. Chilima and Dr Lazarus M. Chakwera</w:t>
      </w:r>
      <w:r w:rsidR="00843AE6" w:rsidRPr="003424AA">
        <w:rPr>
          <w:rStyle w:val="FootnoteReference"/>
          <w:rFonts w:ascii="Times New Roman" w:hAnsi="Times New Roman" w:cs="Times New Roman"/>
          <w:b/>
          <w:sz w:val="28"/>
          <w:szCs w:val="28"/>
        </w:rPr>
        <w:footnoteReference w:id="4"/>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 xml:space="preserve">this court emphasized the </w:t>
      </w:r>
      <w:r w:rsidR="00843AE6" w:rsidRPr="003424AA">
        <w:rPr>
          <w:rFonts w:ascii="Times New Roman" w:hAnsi="Times New Roman" w:cs="Times New Roman"/>
          <w:sz w:val="28"/>
          <w:szCs w:val="28"/>
        </w:rPr>
        <w:lastRenderedPageBreak/>
        <w:t>importance of appellants conforming to the requirements of Order 111 rule 2 of the Supreme Court of Appeal Rules. In this case the court stated:</w:t>
      </w:r>
    </w:p>
    <w:p w14:paraId="4A014682" w14:textId="77777777" w:rsidR="00843AE6" w:rsidRPr="003424AA" w:rsidRDefault="00843AE6" w:rsidP="00843AE6">
      <w:pPr>
        <w:jc w:val="both"/>
        <w:rPr>
          <w:rFonts w:ascii="Times New Roman" w:hAnsi="Times New Roman" w:cs="Times New Roman"/>
          <w:sz w:val="28"/>
          <w:szCs w:val="28"/>
        </w:rPr>
      </w:pPr>
      <w:r w:rsidRPr="003424AA">
        <w:rPr>
          <w:rFonts w:ascii="Times New Roman" w:hAnsi="Times New Roman" w:cs="Times New Roman"/>
          <w:sz w:val="28"/>
          <w:szCs w:val="28"/>
        </w:rPr>
        <w:t xml:space="preserve">“In </w:t>
      </w:r>
      <w:proofErr w:type="spellStart"/>
      <w:r w:rsidRPr="003424AA">
        <w:rPr>
          <w:rFonts w:ascii="Times New Roman" w:hAnsi="Times New Roman" w:cs="Times New Roman"/>
          <w:b/>
          <w:sz w:val="28"/>
          <w:szCs w:val="28"/>
        </w:rPr>
        <w:t>Dzinyemba</w:t>
      </w:r>
      <w:proofErr w:type="spellEnd"/>
      <w:r w:rsidRPr="003424AA">
        <w:rPr>
          <w:rFonts w:ascii="Times New Roman" w:hAnsi="Times New Roman" w:cs="Times New Roman"/>
          <w:b/>
          <w:sz w:val="28"/>
          <w:szCs w:val="28"/>
        </w:rPr>
        <w:t xml:space="preserve"> t/a Tirza Enterprises v Total (Mw) Ltd </w:t>
      </w:r>
      <w:r w:rsidRPr="003424AA">
        <w:rPr>
          <w:rFonts w:ascii="Times New Roman" w:hAnsi="Times New Roman" w:cs="Times New Roman"/>
          <w:sz w:val="28"/>
          <w:szCs w:val="28"/>
        </w:rPr>
        <w:t xml:space="preserve">MSCA Civil Appeal No. 6 of 2013 (unreported), this court emphasized that grounds of appeal must conform to the requirements of Order 111 rule 2 of the Supreme Court of Appeal Rules. The rules require that the grounds must be precise and concise; they must not be argumentative; and that </w:t>
      </w:r>
      <w:r w:rsidRPr="003424AA">
        <w:rPr>
          <w:rFonts w:ascii="Times New Roman" w:hAnsi="Times New Roman" w:cs="Times New Roman"/>
          <w:sz w:val="28"/>
          <w:szCs w:val="28"/>
          <w:u w:val="single"/>
        </w:rPr>
        <w:t xml:space="preserve">the grounds of appeal must state clearly whether they are based on law or facts, so that this Court and the other party (or parties) to the proceedings are able to appreciate precisely what the appellant is appealing against. This Court also emphasized that the grounds of appeal that do not comply with Order 111 rule 2 of the Supreme Court of Appeal Rules may be struck out by the Court on its own motion or on application by a respondent in the proceedings.” </w:t>
      </w:r>
      <w:r w:rsidRPr="003424AA">
        <w:rPr>
          <w:rFonts w:ascii="Times New Roman" w:hAnsi="Times New Roman" w:cs="Times New Roman"/>
          <w:sz w:val="28"/>
          <w:szCs w:val="28"/>
        </w:rPr>
        <w:t xml:space="preserve">(Emphasis supplied)  </w:t>
      </w:r>
    </w:p>
    <w:p w14:paraId="2DFAB954"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16</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It is to be observed that under its sub-rule (4) save for allowing an exception on issues of weight of evidence, this provision does not permit for the filing of any ground of appeal that is vague or which is in general terms, or one which does not disclose reasonable ground of appeal. The court has got the power to struck off such a ground either of the court’s own motion or on an application for such a remedy.</w:t>
      </w:r>
    </w:p>
    <w:p w14:paraId="06A49CAB" w14:textId="77777777" w:rsidR="00843AE6" w:rsidRPr="003424AA" w:rsidRDefault="001450F1" w:rsidP="00843AE6">
      <w:pPr>
        <w:jc w:val="both"/>
        <w:rPr>
          <w:rFonts w:ascii="Times New Roman" w:hAnsi="Times New Roman" w:cs="Times New Roman"/>
          <w:sz w:val="28"/>
          <w:szCs w:val="28"/>
        </w:rPr>
      </w:pPr>
      <w:r w:rsidRPr="003424AA">
        <w:rPr>
          <w:rFonts w:ascii="Times New Roman" w:hAnsi="Times New Roman" w:cs="Times New Roman"/>
          <w:b/>
          <w:sz w:val="28"/>
          <w:szCs w:val="28"/>
        </w:rPr>
        <w:t>17</w:t>
      </w:r>
      <w:r w:rsidR="00843AE6" w:rsidRPr="003424AA">
        <w:rPr>
          <w:rFonts w:ascii="Times New Roman" w:hAnsi="Times New Roman" w:cs="Times New Roman"/>
          <w:b/>
          <w:sz w:val="28"/>
          <w:szCs w:val="28"/>
        </w:rPr>
        <w:t xml:space="preserve">. </w:t>
      </w:r>
      <w:r w:rsidR="00843AE6" w:rsidRPr="003424AA">
        <w:rPr>
          <w:rFonts w:ascii="Times New Roman" w:hAnsi="Times New Roman" w:cs="Times New Roman"/>
          <w:sz w:val="28"/>
          <w:szCs w:val="28"/>
        </w:rPr>
        <w:t>Going through the</w:t>
      </w:r>
      <w:r w:rsidR="00861EC8" w:rsidRPr="003424AA">
        <w:rPr>
          <w:rFonts w:ascii="Times New Roman" w:hAnsi="Times New Roman" w:cs="Times New Roman"/>
          <w:sz w:val="28"/>
          <w:szCs w:val="28"/>
        </w:rPr>
        <w:t xml:space="preserve"> two</w:t>
      </w:r>
      <w:r w:rsidR="00843AE6" w:rsidRPr="003424AA">
        <w:rPr>
          <w:rFonts w:ascii="Times New Roman" w:hAnsi="Times New Roman" w:cs="Times New Roman"/>
          <w:sz w:val="28"/>
          <w:szCs w:val="28"/>
        </w:rPr>
        <w:t xml:space="preserve"> grounds of appeal filed in the notice of appeal in this matter, it is very clear that there was substantial non-compliance with Order 111 rule 2,3 and 4 of the Supreme Court Rules. We have also looked at other considerations underpinning our decision. Our view is that this matter is not the first one in which this court has articulated what is required of any appellant when preparing grounds of appeal. We have in several decided cases guided parties to proceedings on the mandatory requirements of Order 111 rule 2 of the Supreme Court of Appeal Rules. We can therefore have no lenient approach to non-compliance with the Rules of Procedure. Litigants especially where represented by counsel, should thoroughly inform thems</w:t>
      </w:r>
      <w:r w:rsidR="00392090" w:rsidRPr="003424AA">
        <w:rPr>
          <w:rFonts w:ascii="Times New Roman" w:hAnsi="Times New Roman" w:cs="Times New Roman"/>
          <w:sz w:val="28"/>
          <w:szCs w:val="28"/>
        </w:rPr>
        <w:t>elves of the provisions of the S</w:t>
      </w:r>
      <w:r w:rsidR="00843AE6" w:rsidRPr="003424AA">
        <w:rPr>
          <w:rFonts w:ascii="Times New Roman" w:hAnsi="Times New Roman" w:cs="Times New Roman"/>
          <w:sz w:val="28"/>
          <w:szCs w:val="28"/>
        </w:rPr>
        <w:t>tatute and the Rules and heed the warning expressed in the judgments of this court. The Supreme Court of Appeal is the highest court of the land. It is therefore expected that those who have audience before it should be very conversant of the Rules and Procedure before it and its jurisprudence. No leniency should be expected except on good cause shown. Such good cause has not be</w:t>
      </w:r>
      <w:r w:rsidR="00392090" w:rsidRPr="003424AA">
        <w:rPr>
          <w:rFonts w:ascii="Times New Roman" w:hAnsi="Times New Roman" w:cs="Times New Roman"/>
          <w:sz w:val="28"/>
          <w:szCs w:val="28"/>
        </w:rPr>
        <w:t>en shown by the a</w:t>
      </w:r>
      <w:r w:rsidR="00861EC8" w:rsidRPr="003424AA">
        <w:rPr>
          <w:rFonts w:ascii="Times New Roman" w:hAnsi="Times New Roman" w:cs="Times New Roman"/>
          <w:sz w:val="28"/>
          <w:szCs w:val="28"/>
        </w:rPr>
        <w:t>ppellant’s C</w:t>
      </w:r>
      <w:r w:rsidR="00843AE6" w:rsidRPr="003424AA">
        <w:rPr>
          <w:rFonts w:ascii="Times New Roman" w:hAnsi="Times New Roman" w:cs="Times New Roman"/>
          <w:sz w:val="28"/>
          <w:szCs w:val="28"/>
        </w:rPr>
        <w:t>ouns</w:t>
      </w:r>
      <w:r w:rsidR="00E73F91" w:rsidRPr="003424AA">
        <w:rPr>
          <w:rFonts w:ascii="Times New Roman" w:hAnsi="Times New Roman" w:cs="Times New Roman"/>
          <w:sz w:val="28"/>
          <w:szCs w:val="28"/>
        </w:rPr>
        <w:t xml:space="preserve">el. </w:t>
      </w:r>
    </w:p>
    <w:p w14:paraId="741AF4BB" w14:textId="77777777" w:rsidR="00843AE6" w:rsidRPr="003424AA" w:rsidRDefault="00843AE6" w:rsidP="00843AE6">
      <w:pPr>
        <w:jc w:val="both"/>
        <w:rPr>
          <w:rFonts w:ascii="Times New Roman" w:hAnsi="Times New Roman" w:cs="Times New Roman"/>
          <w:sz w:val="28"/>
          <w:szCs w:val="28"/>
        </w:rPr>
      </w:pPr>
      <w:r w:rsidRPr="003424AA">
        <w:rPr>
          <w:rFonts w:ascii="Times New Roman" w:hAnsi="Times New Roman" w:cs="Times New Roman"/>
          <w:sz w:val="28"/>
          <w:szCs w:val="28"/>
        </w:rPr>
        <w:t xml:space="preserve"> </w:t>
      </w:r>
      <w:r w:rsidR="001450F1" w:rsidRPr="003424AA">
        <w:rPr>
          <w:rFonts w:ascii="Times New Roman" w:hAnsi="Times New Roman" w:cs="Times New Roman"/>
          <w:b/>
          <w:sz w:val="28"/>
          <w:szCs w:val="28"/>
        </w:rPr>
        <w:t>18</w:t>
      </w:r>
      <w:r w:rsidRPr="003424AA">
        <w:rPr>
          <w:rFonts w:ascii="Times New Roman" w:hAnsi="Times New Roman" w:cs="Times New Roman"/>
          <w:b/>
          <w:sz w:val="28"/>
          <w:szCs w:val="28"/>
        </w:rPr>
        <w:t xml:space="preserve">. </w:t>
      </w:r>
      <w:r w:rsidRPr="003424AA">
        <w:rPr>
          <w:rFonts w:ascii="Times New Roman" w:hAnsi="Times New Roman" w:cs="Times New Roman"/>
          <w:sz w:val="28"/>
          <w:szCs w:val="28"/>
        </w:rPr>
        <w:t xml:space="preserve"> It is clear t</w:t>
      </w:r>
      <w:r w:rsidR="009D3598" w:rsidRPr="003424AA">
        <w:rPr>
          <w:rFonts w:ascii="Times New Roman" w:hAnsi="Times New Roman" w:cs="Times New Roman"/>
          <w:sz w:val="28"/>
          <w:szCs w:val="28"/>
        </w:rPr>
        <w:t>hat grounds (</w:t>
      </w:r>
      <w:proofErr w:type="spellStart"/>
      <w:r w:rsidR="009D3598" w:rsidRPr="003424AA">
        <w:rPr>
          <w:rFonts w:ascii="Times New Roman" w:hAnsi="Times New Roman" w:cs="Times New Roman"/>
          <w:sz w:val="28"/>
          <w:szCs w:val="28"/>
        </w:rPr>
        <w:t>i</w:t>
      </w:r>
      <w:proofErr w:type="spellEnd"/>
      <w:r w:rsidR="009D3598" w:rsidRPr="003424AA">
        <w:rPr>
          <w:rFonts w:ascii="Times New Roman" w:hAnsi="Times New Roman" w:cs="Times New Roman"/>
          <w:sz w:val="28"/>
          <w:szCs w:val="28"/>
        </w:rPr>
        <w:t xml:space="preserve">) and (ii) </w:t>
      </w:r>
      <w:r w:rsidRPr="003424AA">
        <w:rPr>
          <w:rFonts w:ascii="Times New Roman" w:hAnsi="Times New Roman" w:cs="Times New Roman"/>
          <w:sz w:val="28"/>
          <w:szCs w:val="28"/>
        </w:rPr>
        <w:t xml:space="preserve">do not direct the Court on whether the error is based on law or fact. These grounds of appeal do not comply with the rules and </w:t>
      </w:r>
      <w:r w:rsidRPr="003424AA">
        <w:rPr>
          <w:rFonts w:ascii="Times New Roman" w:hAnsi="Times New Roman" w:cs="Times New Roman"/>
          <w:sz w:val="28"/>
          <w:szCs w:val="28"/>
        </w:rPr>
        <w:lastRenderedPageBreak/>
        <w:t xml:space="preserve">the test set out by this court in the </w:t>
      </w:r>
      <w:proofErr w:type="spellStart"/>
      <w:r w:rsidRPr="003424AA">
        <w:rPr>
          <w:rFonts w:ascii="Times New Roman" w:hAnsi="Times New Roman" w:cs="Times New Roman"/>
          <w:b/>
          <w:sz w:val="28"/>
          <w:szCs w:val="28"/>
        </w:rPr>
        <w:t>Dzinyemba</w:t>
      </w:r>
      <w:proofErr w:type="spellEnd"/>
      <w:r w:rsidRPr="003424AA">
        <w:rPr>
          <w:rFonts w:ascii="Times New Roman" w:hAnsi="Times New Roman" w:cs="Times New Roman"/>
          <w:b/>
          <w:sz w:val="28"/>
          <w:szCs w:val="28"/>
        </w:rPr>
        <w:t xml:space="preserve"> t/a Tirza Enterprise v Total (Mw) Ltd</w:t>
      </w:r>
      <w:r w:rsidRPr="003424AA">
        <w:rPr>
          <w:rStyle w:val="FootnoteReference"/>
          <w:rFonts w:ascii="Times New Roman" w:hAnsi="Times New Roman" w:cs="Times New Roman"/>
          <w:b/>
          <w:sz w:val="28"/>
          <w:szCs w:val="28"/>
        </w:rPr>
        <w:footnoteReference w:id="5"/>
      </w:r>
      <w:r w:rsidRPr="003424AA">
        <w:rPr>
          <w:rFonts w:ascii="Times New Roman" w:hAnsi="Times New Roman" w:cs="Times New Roman"/>
          <w:b/>
          <w:sz w:val="28"/>
          <w:szCs w:val="28"/>
        </w:rPr>
        <w:t xml:space="preserve"> </w:t>
      </w:r>
      <w:r w:rsidRPr="003424AA">
        <w:rPr>
          <w:rFonts w:ascii="Times New Roman" w:hAnsi="Times New Roman" w:cs="Times New Roman"/>
          <w:sz w:val="28"/>
          <w:szCs w:val="28"/>
        </w:rPr>
        <w:t xml:space="preserve">and </w:t>
      </w:r>
      <w:r w:rsidRPr="003424AA">
        <w:rPr>
          <w:rFonts w:ascii="Times New Roman" w:hAnsi="Times New Roman" w:cs="Times New Roman"/>
          <w:b/>
          <w:sz w:val="28"/>
          <w:szCs w:val="28"/>
        </w:rPr>
        <w:t>Professor Arthur Peter Mutharika and Dr. Saulos Klaus Chilima and Dr. Lazarus McCarthy Chakwera.</w:t>
      </w:r>
      <w:r w:rsidRPr="003424AA">
        <w:rPr>
          <w:rStyle w:val="FootnoteReference"/>
          <w:rFonts w:ascii="Times New Roman" w:hAnsi="Times New Roman" w:cs="Times New Roman"/>
          <w:b/>
          <w:sz w:val="28"/>
          <w:szCs w:val="28"/>
        </w:rPr>
        <w:footnoteReference w:id="6"/>
      </w:r>
      <w:r w:rsidR="009D3598" w:rsidRPr="003424AA">
        <w:rPr>
          <w:rFonts w:ascii="Times New Roman" w:hAnsi="Times New Roman" w:cs="Times New Roman"/>
          <w:sz w:val="28"/>
          <w:szCs w:val="28"/>
        </w:rPr>
        <w:t xml:space="preserve"> </w:t>
      </w:r>
    </w:p>
    <w:p w14:paraId="492B9502" w14:textId="77777777" w:rsidR="00FE291F" w:rsidRPr="003424AA" w:rsidRDefault="00322F6D" w:rsidP="00843AE6">
      <w:pPr>
        <w:jc w:val="both"/>
        <w:rPr>
          <w:rFonts w:ascii="Times New Roman" w:hAnsi="Times New Roman" w:cs="Times New Roman"/>
          <w:sz w:val="28"/>
          <w:szCs w:val="28"/>
        </w:rPr>
      </w:pPr>
      <w:r w:rsidRPr="003424AA">
        <w:rPr>
          <w:rFonts w:ascii="Times New Roman" w:hAnsi="Times New Roman" w:cs="Times New Roman"/>
          <w:b/>
          <w:sz w:val="28"/>
          <w:szCs w:val="28"/>
        </w:rPr>
        <w:t>19</w:t>
      </w:r>
      <w:r w:rsidR="00FE291F" w:rsidRPr="003424AA">
        <w:rPr>
          <w:rFonts w:ascii="Times New Roman" w:hAnsi="Times New Roman" w:cs="Times New Roman"/>
          <w:b/>
          <w:sz w:val="28"/>
          <w:szCs w:val="28"/>
        </w:rPr>
        <w:t>.</w:t>
      </w:r>
      <w:r w:rsidR="00FE291F" w:rsidRPr="003424AA">
        <w:rPr>
          <w:rFonts w:ascii="Times New Roman" w:hAnsi="Times New Roman" w:cs="Times New Roman"/>
          <w:sz w:val="28"/>
          <w:szCs w:val="28"/>
        </w:rPr>
        <w:t xml:space="preserve"> </w:t>
      </w:r>
      <w:r w:rsidR="00BD6707" w:rsidRPr="003424AA">
        <w:rPr>
          <w:rFonts w:ascii="Times New Roman" w:hAnsi="Times New Roman" w:cs="Times New Roman"/>
          <w:sz w:val="28"/>
          <w:szCs w:val="28"/>
        </w:rPr>
        <w:t xml:space="preserve">On the issue of whether there was an Order of the Court below extending the time for application for judicial review, </w:t>
      </w:r>
      <w:r w:rsidR="006035B2" w:rsidRPr="003424AA">
        <w:rPr>
          <w:rFonts w:ascii="Times New Roman" w:hAnsi="Times New Roman" w:cs="Times New Roman"/>
          <w:sz w:val="28"/>
          <w:szCs w:val="28"/>
        </w:rPr>
        <w:t>it is imperative here to refer to</w:t>
      </w:r>
      <w:r w:rsidR="00BD6707" w:rsidRPr="003424AA">
        <w:rPr>
          <w:rFonts w:ascii="Times New Roman" w:hAnsi="Times New Roman" w:cs="Times New Roman"/>
          <w:sz w:val="28"/>
          <w:szCs w:val="28"/>
        </w:rPr>
        <w:t xml:space="preserve"> what Order </w:t>
      </w:r>
      <w:proofErr w:type="gramStart"/>
      <w:r w:rsidR="00BD6707" w:rsidRPr="003424AA">
        <w:rPr>
          <w:rFonts w:ascii="Times New Roman" w:hAnsi="Times New Roman" w:cs="Times New Roman"/>
          <w:sz w:val="28"/>
          <w:szCs w:val="28"/>
        </w:rPr>
        <w:t xml:space="preserve">53 </w:t>
      </w:r>
      <w:r w:rsidR="006035B2" w:rsidRPr="003424AA">
        <w:rPr>
          <w:rFonts w:ascii="Times New Roman" w:hAnsi="Times New Roman" w:cs="Times New Roman"/>
          <w:sz w:val="28"/>
          <w:szCs w:val="28"/>
        </w:rPr>
        <w:t xml:space="preserve"> Rule</w:t>
      </w:r>
      <w:proofErr w:type="gramEnd"/>
      <w:r w:rsidR="006035B2" w:rsidRPr="003424AA">
        <w:rPr>
          <w:rFonts w:ascii="Times New Roman" w:hAnsi="Times New Roman" w:cs="Times New Roman"/>
          <w:sz w:val="28"/>
          <w:szCs w:val="28"/>
        </w:rPr>
        <w:t xml:space="preserve"> 4(1) </w:t>
      </w:r>
      <w:r w:rsidR="00BD6707" w:rsidRPr="003424AA">
        <w:rPr>
          <w:rFonts w:ascii="Times New Roman" w:hAnsi="Times New Roman" w:cs="Times New Roman"/>
          <w:sz w:val="28"/>
          <w:szCs w:val="28"/>
        </w:rPr>
        <w:t>of the Rules of the Supreme Court provides. It says:</w:t>
      </w:r>
    </w:p>
    <w:p w14:paraId="280036EF" w14:textId="77777777" w:rsidR="00BD6707" w:rsidRPr="003424AA" w:rsidRDefault="00BD6707" w:rsidP="00843AE6">
      <w:pPr>
        <w:jc w:val="both"/>
        <w:rPr>
          <w:rFonts w:ascii="Times New Roman" w:hAnsi="Times New Roman" w:cs="Times New Roman"/>
          <w:sz w:val="28"/>
          <w:szCs w:val="28"/>
        </w:rPr>
      </w:pPr>
      <w:r w:rsidRPr="003424AA">
        <w:rPr>
          <w:rFonts w:ascii="Times New Roman" w:hAnsi="Times New Roman" w:cs="Times New Roman"/>
          <w:sz w:val="28"/>
          <w:szCs w:val="28"/>
        </w:rPr>
        <w:t>“</w:t>
      </w:r>
      <w:r w:rsidR="006035B2" w:rsidRPr="003424AA">
        <w:rPr>
          <w:rFonts w:ascii="Times New Roman" w:hAnsi="Times New Roman" w:cs="Times New Roman"/>
          <w:sz w:val="28"/>
          <w:szCs w:val="28"/>
        </w:rPr>
        <w:t>An application for permission to apply for judicial review shall be made promptly and in any event within three months from the date when grounds for the application first arose unless the Court considers that there is good reason for extending the period within which the application shall be made.”</w:t>
      </w:r>
    </w:p>
    <w:p w14:paraId="2B48340F" w14:textId="77777777" w:rsidR="006035B2" w:rsidRPr="003424AA" w:rsidRDefault="00322F6D" w:rsidP="00843AE6">
      <w:pPr>
        <w:jc w:val="both"/>
        <w:rPr>
          <w:rFonts w:ascii="Times New Roman" w:hAnsi="Times New Roman" w:cs="Times New Roman"/>
          <w:sz w:val="28"/>
          <w:szCs w:val="28"/>
        </w:rPr>
      </w:pPr>
      <w:r w:rsidRPr="003424AA">
        <w:rPr>
          <w:rFonts w:ascii="Times New Roman" w:hAnsi="Times New Roman" w:cs="Times New Roman"/>
          <w:b/>
          <w:sz w:val="28"/>
          <w:szCs w:val="28"/>
        </w:rPr>
        <w:t>20</w:t>
      </w:r>
      <w:r w:rsidR="006035B2" w:rsidRPr="003424AA">
        <w:rPr>
          <w:rFonts w:ascii="Times New Roman" w:hAnsi="Times New Roman" w:cs="Times New Roman"/>
          <w:b/>
          <w:sz w:val="28"/>
          <w:szCs w:val="28"/>
        </w:rPr>
        <w:t>.</w:t>
      </w:r>
      <w:r w:rsidR="006035B2" w:rsidRPr="003424AA">
        <w:rPr>
          <w:rFonts w:ascii="Times New Roman" w:hAnsi="Times New Roman" w:cs="Times New Roman"/>
          <w:sz w:val="28"/>
          <w:szCs w:val="28"/>
        </w:rPr>
        <w:t xml:space="preserve"> After going through all the documents that were filed herein and after hearing the submissions made by Counsel for the appellant, it was very clear that the grounds for the application first arose in 2009. The application for judicial review was however made in 2011, some </w:t>
      </w:r>
      <w:r w:rsidR="00292785" w:rsidRPr="003424AA">
        <w:rPr>
          <w:rFonts w:ascii="Times New Roman" w:hAnsi="Times New Roman" w:cs="Times New Roman"/>
          <w:sz w:val="28"/>
          <w:szCs w:val="28"/>
        </w:rPr>
        <w:t>two years later. The appellant’s</w:t>
      </w:r>
      <w:r w:rsidR="006035B2" w:rsidRPr="003424AA">
        <w:rPr>
          <w:rFonts w:ascii="Times New Roman" w:hAnsi="Times New Roman" w:cs="Times New Roman"/>
          <w:sz w:val="28"/>
          <w:szCs w:val="28"/>
        </w:rPr>
        <w:t xml:space="preserve"> Counsel miserably failed to produce evidence of any Court Order to show that the Court below had extended the time for filing the application.</w:t>
      </w:r>
      <w:r w:rsidR="005754A7" w:rsidRPr="003424AA">
        <w:rPr>
          <w:rFonts w:ascii="Times New Roman" w:hAnsi="Times New Roman" w:cs="Times New Roman"/>
          <w:sz w:val="28"/>
          <w:szCs w:val="28"/>
        </w:rPr>
        <w:t xml:space="preserve"> We find that this matter was actually dead at the time the appellant was filing the application for judicial review. It is therefore a matter on which we cannot proceed to entertain. Even if the matter was live at the time the application was made, we found that the two grounds of appeal do not comply with Order 111 Rule 2 sub rules 1 to 4 of the Supreme Court of Appeal Rules.</w:t>
      </w:r>
    </w:p>
    <w:p w14:paraId="0C01F6FF" w14:textId="77777777" w:rsidR="005754A7" w:rsidRPr="003424AA" w:rsidRDefault="00322F6D" w:rsidP="00843AE6">
      <w:pPr>
        <w:jc w:val="both"/>
        <w:rPr>
          <w:rFonts w:ascii="Times New Roman" w:hAnsi="Times New Roman" w:cs="Times New Roman"/>
          <w:sz w:val="28"/>
          <w:szCs w:val="28"/>
        </w:rPr>
      </w:pPr>
      <w:r w:rsidRPr="003424AA">
        <w:rPr>
          <w:rFonts w:ascii="Times New Roman" w:hAnsi="Times New Roman" w:cs="Times New Roman"/>
          <w:b/>
          <w:sz w:val="28"/>
          <w:szCs w:val="28"/>
        </w:rPr>
        <w:t>21</w:t>
      </w:r>
      <w:r w:rsidR="005754A7" w:rsidRPr="003424AA">
        <w:rPr>
          <w:rFonts w:ascii="Times New Roman" w:hAnsi="Times New Roman" w:cs="Times New Roman"/>
          <w:b/>
          <w:sz w:val="28"/>
          <w:szCs w:val="28"/>
        </w:rPr>
        <w:t>.</w:t>
      </w:r>
      <w:r w:rsidR="005754A7" w:rsidRPr="003424AA">
        <w:rPr>
          <w:rFonts w:ascii="Times New Roman" w:hAnsi="Times New Roman" w:cs="Times New Roman"/>
          <w:sz w:val="28"/>
          <w:szCs w:val="28"/>
        </w:rPr>
        <w:t xml:space="preserve"> We therefore dismiss this matter. We do not see any need for making any order as to costs because the respondent did not file any documents and did not turn up for hearing.</w:t>
      </w:r>
    </w:p>
    <w:p w14:paraId="426D5C6B" w14:textId="77777777" w:rsidR="00141FAD" w:rsidRPr="003424AA" w:rsidRDefault="00141FAD" w:rsidP="00843AE6">
      <w:pPr>
        <w:jc w:val="both"/>
        <w:rPr>
          <w:rFonts w:ascii="Times New Roman" w:hAnsi="Times New Roman" w:cs="Times New Roman"/>
          <w:sz w:val="28"/>
          <w:szCs w:val="28"/>
        </w:rPr>
      </w:pPr>
    </w:p>
    <w:p w14:paraId="787F4F28" w14:textId="3A4A5B22" w:rsidR="00141FAD" w:rsidRPr="003424AA" w:rsidRDefault="00C12138" w:rsidP="00843AE6">
      <w:pPr>
        <w:jc w:val="both"/>
        <w:rPr>
          <w:rFonts w:ascii="Times New Roman" w:hAnsi="Times New Roman" w:cs="Times New Roman"/>
          <w:sz w:val="28"/>
          <w:szCs w:val="28"/>
        </w:rPr>
      </w:pPr>
      <w:r w:rsidRPr="003424AA">
        <w:rPr>
          <w:rFonts w:ascii="Times New Roman" w:hAnsi="Times New Roman" w:cs="Times New Roman"/>
          <w:sz w:val="28"/>
          <w:szCs w:val="28"/>
        </w:rPr>
        <w:t xml:space="preserve">                </w:t>
      </w:r>
      <w:r w:rsidR="00014C15" w:rsidRPr="003424AA">
        <w:rPr>
          <w:rFonts w:ascii="Times New Roman" w:hAnsi="Times New Roman" w:cs="Times New Roman"/>
          <w:sz w:val="28"/>
          <w:szCs w:val="28"/>
        </w:rPr>
        <w:t xml:space="preserve">  </w:t>
      </w:r>
      <w:r w:rsidRPr="003424AA">
        <w:rPr>
          <w:rFonts w:ascii="Times New Roman" w:hAnsi="Times New Roman" w:cs="Times New Roman"/>
          <w:sz w:val="28"/>
          <w:szCs w:val="28"/>
        </w:rPr>
        <w:t xml:space="preserve"> </w:t>
      </w:r>
      <w:r w:rsidR="001C24B5" w:rsidRPr="003424AA">
        <w:rPr>
          <w:rFonts w:ascii="Times New Roman" w:hAnsi="Times New Roman" w:cs="Times New Roman"/>
          <w:sz w:val="28"/>
          <w:szCs w:val="28"/>
        </w:rPr>
        <w:t>Delivered in open Court this</w:t>
      </w:r>
      <w:r w:rsidR="00014C15" w:rsidRPr="003424AA">
        <w:rPr>
          <w:rFonts w:ascii="Times New Roman" w:hAnsi="Times New Roman" w:cs="Times New Roman"/>
          <w:sz w:val="28"/>
          <w:szCs w:val="28"/>
        </w:rPr>
        <w:t xml:space="preserve"> 4</w:t>
      </w:r>
      <w:r w:rsidR="00014C15" w:rsidRPr="003424AA">
        <w:rPr>
          <w:rFonts w:ascii="Times New Roman" w:hAnsi="Times New Roman" w:cs="Times New Roman"/>
          <w:sz w:val="28"/>
          <w:szCs w:val="28"/>
          <w:vertAlign w:val="superscript"/>
        </w:rPr>
        <w:t>th</w:t>
      </w:r>
      <w:r w:rsidR="00014C15" w:rsidRPr="003424AA">
        <w:rPr>
          <w:rFonts w:ascii="Times New Roman" w:hAnsi="Times New Roman" w:cs="Times New Roman"/>
          <w:sz w:val="28"/>
          <w:szCs w:val="28"/>
        </w:rPr>
        <w:t xml:space="preserve"> </w:t>
      </w:r>
      <w:r w:rsidR="00141FAD" w:rsidRPr="003424AA">
        <w:rPr>
          <w:rFonts w:ascii="Times New Roman" w:hAnsi="Times New Roman" w:cs="Times New Roman"/>
          <w:sz w:val="28"/>
          <w:szCs w:val="28"/>
        </w:rPr>
        <w:t>day of May 2023 at Lilongwe</w:t>
      </w:r>
    </w:p>
    <w:p w14:paraId="470CAD03" w14:textId="77777777" w:rsidR="004C773E" w:rsidRPr="003424AA" w:rsidRDefault="004C773E" w:rsidP="00843AE6">
      <w:pPr>
        <w:jc w:val="both"/>
        <w:rPr>
          <w:rFonts w:ascii="Times New Roman" w:hAnsi="Times New Roman" w:cs="Times New Roman"/>
          <w:sz w:val="28"/>
          <w:szCs w:val="28"/>
        </w:rPr>
      </w:pPr>
    </w:p>
    <w:p w14:paraId="4C56331E" w14:textId="77777777" w:rsidR="004C773E" w:rsidRPr="003424AA" w:rsidRDefault="004C773E" w:rsidP="00843AE6">
      <w:pPr>
        <w:jc w:val="both"/>
        <w:rPr>
          <w:rFonts w:ascii="Times New Roman" w:hAnsi="Times New Roman" w:cs="Times New Roman"/>
          <w:sz w:val="28"/>
          <w:szCs w:val="28"/>
        </w:rPr>
      </w:pPr>
    </w:p>
    <w:p w14:paraId="21F3D660" w14:textId="25FC412C" w:rsidR="004C773E" w:rsidRPr="003424AA" w:rsidRDefault="004C773E" w:rsidP="003424AA">
      <w:pPr>
        <w:tabs>
          <w:tab w:val="left" w:pos="2868"/>
        </w:tabs>
        <w:jc w:val="center"/>
        <w:rPr>
          <w:rFonts w:ascii="Times New Roman" w:hAnsi="Times New Roman" w:cs="Times New Roman"/>
          <w:sz w:val="28"/>
          <w:szCs w:val="28"/>
        </w:rPr>
      </w:pPr>
      <w:r w:rsidRPr="003424AA">
        <w:rPr>
          <w:rFonts w:ascii="Times New Roman" w:hAnsi="Times New Roman" w:cs="Times New Roman"/>
          <w:sz w:val="28"/>
          <w:szCs w:val="28"/>
        </w:rPr>
        <w:t>-----------------------------------------------</w:t>
      </w:r>
    </w:p>
    <w:p w14:paraId="2273D780" w14:textId="5196EC83" w:rsidR="004C773E" w:rsidRPr="003424AA" w:rsidRDefault="004C773E"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F.E. KAPANDA SC JA</w:t>
      </w:r>
    </w:p>
    <w:p w14:paraId="511F0CEF" w14:textId="77777777" w:rsidR="004C773E" w:rsidRPr="003424AA" w:rsidRDefault="004C773E" w:rsidP="00843AE6">
      <w:pPr>
        <w:jc w:val="both"/>
        <w:rPr>
          <w:rFonts w:ascii="Times New Roman" w:hAnsi="Times New Roman" w:cs="Times New Roman"/>
          <w:b/>
          <w:sz w:val="28"/>
          <w:szCs w:val="28"/>
        </w:rPr>
      </w:pPr>
    </w:p>
    <w:p w14:paraId="2F4018F2" w14:textId="77777777" w:rsidR="004C773E" w:rsidRPr="003424AA" w:rsidRDefault="004C773E" w:rsidP="00843AE6">
      <w:pPr>
        <w:jc w:val="both"/>
        <w:rPr>
          <w:rFonts w:ascii="Times New Roman" w:hAnsi="Times New Roman" w:cs="Times New Roman"/>
          <w:b/>
          <w:sz w:val="28"/>
          <w:szCs w:val="28"/>
        </w:rPr>
      </w:pPr>
    </w:p>
    <w:p w14:paraId="4909D9E0" w14:textId="595CF7D2" w:rsidR="004C773E" w:rsidRPr="003424AA" w:rsidRDefault="004C773E"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19F837AD" w14:textId="5E9C0E07" w:rsidR="004C773E" w:rsidRPr="003424AA" w:rsidRDefault="004C773E"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H.S.B. POTANI JA</w:t>
      </w:r>
    </w:p>
    <w:p w14:paraId="627C9E65" w14:textId="77777777" w:rsidR="004C773E" w:rsidRPr="003424AA" w:rsidRDefault="004C773E" w:rsidP="003424AA">
      <w:pPr>
        <w:jc w:val="center"/>
        <w:rPr>
          <w:rFonts w:ascii="Times New Roman" w:hAnsi="Times New Roman" w:cs="Times New Roman"/>
          <w:b/>
          <w:sz w:val="28"/>
          <w:szCs w:val="28"/>
        </w:rPr>
      </w:pPr>
    </w:p>
    <w:p w14:paraId="61D56B85" w14:textId="77777777" w:rsidR="004C773E" w:rsidRPr="003424AA" w:rsidRDefault="004C773E" w:rsidP="003424AA">
      <w:pPr>
        <w:jc w:val="center"/>
        <w:rPr>
          <w:rFonts w:ascii="Times New Roman" w:hAnsi="Times New Roman" w:cs="Times New Roman"/>
          <w:b/>
          <w:sz w:val="28"/>
          <w:szCs w:val="28"/>
        </w:rPr>
      </w:pPr>
    </w:p>
    <w:p w14:paraId="0C96F48A" w14:textId="23D2FB1C" w:rsidR="004C773E" w:rsidRPr="003424AA" w:rsidRDefault="004C773E"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16300097" w14:textId="6FF82F78" w:rsidR="004C773E" w:rsidRPr="003424AA" w:rsidRDefault="004C773E"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J. KATSALA JA</w:t>
      </w:r>
    </w:p>
    <w:p w14:paraId="4A936C02" w14:textId="77777777" w:rsidR="004C773E" w:rsidRPr="003424AA" w:rsidRDefault="004C773E" w:rsidP="003424AA">
      <w:pPr>
        <w:jc w:val="center"/>
        <w:rPr>
          <w:rFonts w:ascii="Times New Roman" w:hAnsi="Times New Roman" w:cs="Times New Roman"/>
          <w:b/>
          <w:sz w:val="28"/>
          <w:szCs w:val="28"/>
        </w:rPr>
      </w:pPr>
    </w:p>
    <w:p w14:paraId="14A369B0" w14:textId="77777777" w:rsidR="004C773E" w:rsidRPr="003424AA" w:rsidRDefault="004C773E" w:rsidP="003424AA">
      <w:pPr>
        <w:jc w:val="center"/>
        <w:rPr>
          <w:rFonts w:ascii="Times New Roman" w:hAnsi="Times New Roman" w:cs="Times New Roman"/>
          <w:b/>
          <w:sz w:val="28"/>
          <w:szCs w:val="28"/>
        </w:rPr>
      </w:pPr>
    </w:p>
    <w:p w14:paraId="5C1A3A0F" w14:textId="1F4207AE" w:rsidR="004C773E" w:rsidRPr="003424AA" w:rsidRDefault="00A1730F"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75324955" w14:textId="432D6611" w:rsidR="004C773E" w:rsidRPr="003424AA" w:rsidRDefault="00A1730F"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M.C.C. MKANDAWIRE</w:t>
      </w:r>
    </w:p>
    <w:p w14:paraId="253433B2" w14:textId="77777777" w:rsidR="00A1730F" w:rsidRPr="003424AA" w:rsidRDefault="00A1730F" w:rsidP="003424AA">
      <w:pPr>
        <w:jc w:val="center"/>
        <w:rPr>
          <w:rFonts w:ascii="Times New Roman" w:hAnsi="Times New Roman" w:cs="Times New Roman"/>
          <w:b/>
          <w:sz w:val="28"/>
          <w:szCs w:val="28"/>
        </w:rPr>
      </w:pPr>
    </w:p>
    <w:p w14:paraId="5EB00A34" w14:textId="3FB17B6F" w:rsidR="00A1730F" w:rsidRPr="003424AA" w:rsidRDefault="00757C0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2284653A" w14:textId="16D92253" w:rsidR="00A1730F" w:rsidRPr="003424AA" w:rsidRDefault="00A1730F"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S.A. KALEMBERA JA</w:t>
      </w:r>
    </w:p>
    <w:p w14:paraId="4C2C30F8" w14:textId="77777777" w:rsidR="00757C0A" w:rsidRPr="003424AA" w:rsidRDefault="00757C0A" w:rsidP="003424AA">
      <w:pPr>
        <w:jc w:val="center"/>
        <w:rPr>
          <w:rFonts w:ascii="Times New Roman" w:hAnsi="Times New Roman" w:cs="Times New Roman"/>
          <w:b/>
          <w:sz w:val="28"/>
          <w:szCs w:val="28"/>
        </w:rPr>
      </w:pPr>
    </w:p>
    <w:p w14:paraId="565F7E32" w14:textId="77777777" w:rsidR="00757C0A" w:rsidRPr="003424AA" w:rsidRDefault="00757C0A" w:rsidP="003424AA">
      <w:pPr>
        <w:jc w:val="center"/>
        <w:rPr>
          <w:rFonts w:ascii="Times New Roman" w:hAnsi="Times New Roman" w:cs="Times New Roman"/>
          <w:b/>
          <w:sz w:val="28"/>
          <w:szCs w:val="28"/>
        </w:rPr>
      </w:pPr>
    </w:p>
    <w:p w14:paraId="287937C8" w14:textId="23068B31" w:rsidR="00757C0A" w:rsidRPr="003424AA" w:rsidRDefault="00757C0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4D5DB18C" w14:textId="4D16A3C0" w:rsidR="00757C0A" w:rsidRPr="003424AA" w:rsidRDefault="00757C0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D. MADISE</w:t>
      </w:r>
      <w:r w:rsidR="00B177CA" w:rsidRPr="003424AA">
        <w:rPr>
          <w:rFonts w:ascii="Times New Roman" w:hAnsi="Times New Roman" w:cs="Times New Roman"/>
          <w:b/>
          <w:sz w:val="28"/>
          <w:szCs w:val="28"/>
        </w:rPr>
        <w:t xml:space="preserve"> JA</w:t>
      </w:r>
    </w:p>
    <w:p w14:paraId="1E71230D" w14:textId="77777777" w:rsidR="00B177CA" w:rsidRPr="003424AA" w:rsidRDefault="00B177CA" w:rsidP="003424AA">
      <w:pPr>
        <w:jc w:val="center"/>
        <w:rPr>
          <w:rFonts w:ascii="Times New Roman" w:hAnsi="Times New Roman" w:cs="Times New Roman"/>
          <w:b/>
          <w:sz w:val="28"/>
          <w:szCs w:val="28"/>
        </w:rPr>
      </w:pPr>
    </w:p>
    <w:p w14:paraId="755A5F5E" w14:textId="77777777" w:rsidR="00B177CA" w:rsidRPr="003424AA" w:rsidRDefault="00B177CA" w:rsidP="003424AA">
      <w:pPr>
        <w:jc w:val="center"/>
        <w:rPr>
          <w:rFonts w:ascii="Times New Roman" w:hAnsi="Times New Roman" w:cs="Times New Roman"/>
          <w:b/>
          <w:sz w:val="28"/>
          <w:szCs w:val="28"/>
        </w:rPr>
      </w:pPr>
    </w:p>
    <w:p w14:paraId="27099B73" w14:textId="7894EB7E" w:rsidR="00B177CA" w:rsidRPr="003424AA" w:rsidRDefault="00B177C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w:t>
      </w:r>
    </w:p>
    <w:p w14:paraId="369D5FD2" w14:textId="041B2C73" w:rsidR="00B177CA" w:rsidRPr="003424AA" w:rsidRDefault="00B177CA" w:rsidP="003424AA">
      <w:pPr>
        <w:jc w:val="center"/>
        <w:rPr>
          <w:rFonts w:ascii="Times New Roman" w:hAnsi="Times New Roman" w:cs="Times New Roman"/>
          <w:b/>
          <w:sz w:val="28"/>
          <w:szCs w:val="28"/>
        </w:rPr>
      </w:pPr>
      <w:r w:rsidRPr="003424AA">
        <w:rPr>
          <w:rFonts w:ascii="Times New Roman" w:hAnsi="Times New Roman" w:cs="Times New Roman"/>
          <w:b/>
          <w:sz w:val="28"/>
          <w:szCs w:val="28"/>
        </w:rPr>
        <w:t>HON. JUSTICE R. MBVUNDULA JA</w:t>
      </w:r>
    </w:p>
    <w:p w14:paraId="4E71DB59" w14:textId="77777777" w:rsidR="00141FAD" w:rsidRPr="003424AA" w:rsidRDefault="00141FAD" w:rsidP="00141FAD">
      <w:pPr>
        <w:pBdr>
          <w:bottom w:val="single" w:sz="6" w:space="1" w:color="auto"/>
        </w:pBdr>
        <w:jc w:val="right"/>
        <w:rPr>
          <w:rFonts w:ascii="Times New Roman" w:hAnsi="Times New Roman" w:cs="Times New Roman"/>
          <w:sz w:val="28"/>
          <w:szCs w:val="28"/>
        </w:rPr>
      </w:pPr>
    </w:p>
    <w:p w14:paraId="00F8B9EE" w14:textId="77777777" w:rsidR="00141FAD" w:rsidRPr="003424AA" w:rsidRDefault="00141FAD" w:rsidP="00141FAD">
      <w:pPr>
        <w:pBdr>
          <w:bottom w:val="single" w:sz="6" w:space="1" w:color="auto"/>
        </w:pBdr>
        <w:jc w:val="right"/>
        <w:rPr>
          <w:rFonts w:ascii="Times New Roman" w:hAnsi="Times New Roman" w:cs="Times New Roman"/>
          <w:sz w:val="28"/>
          <w:szCs w:val="28"/>
        </w:rPr>
      </w:pPr>
    </w:p>
    <w:p w14:paraId="610195B5" w14:textId="77777777" w:rsidR="00141FAD" w:rsidRPr="003424AA" w:rsidRDefault="00141FAD" w:rsidP="00141FAD">
      <w:pPr>
        <w:pBdr>
          <w:bottom w:val="single" w:sz="6" w:space="1" w:color="auto"/>
        </w:pBdr>
        <w:jc w:val="right"/>
        <w:rPr>
          <w:rFonts w:ascii="Times New Roman" w:hAnsi="Times New Roman" w:cs="Times New Roman"/>
          <w:sz w:val="28"/>
          <w:szCs w:val="28"/>
        </w:rPr>
      </w:pPr>
    </w:p>
    <w:p w14:paraId="14D92E14" w14:textId="77777777" w:rsidR="00141FAD" w:rsidRPr="003424AA" w:rsidRDefault="00141FAD" w:rsidP="00141FAD">
      <w:pPr>
        <w:pBdr>
          <w:bottom w:val="single" w:sz="6" w:space="1" w:color="auto"/>
        </w:pBdr>
        <w:jc w:val="right"/>
        <w:rPr>
          <w:rFonts w:ascii="Times New Roman" w:hAnsi="Times New Roman" w:cs="Times New Roman"/>
          <w:sz w:val="28"/>
          <w:szCs w:val="28"/>
        </w:rPr>
      </w:pPr>
    </w:p>
    <w:p w14:paraId="6AC974BA" w14:textId="77777777" w:rsidR="00141FAD" w:rsidRPr="003424AA" w:rsidRDefault="00141FAD" w:rsidP="00141FAD">
      <w:pPr>
        <w:pBdr>
          <w:bottom w:val="single" w:sz="6" w:space="1" w:color="auto"/>
        </w:pBdr>
        <w:jc w:val="right"/>
        <w:rPr>
          <w:rFonts w:ascii="Times New Roman" w:hAnsi="Times New Roman" w:cs="Times New Roman"/>
          <w:sz w:val="28"/>
          <w:szCs w:val="28"/>
        </w:rPr>
      </w:pPr>
    </w:p>
    <w:p w14:paraId="4D8FFE01" w14:textId="77777777" w:rsidR="004C773E" w:rsidRPr="003424AA" w:rsidRDefault="004C773E" w:rsidP="00141FAD">
      <w:pPr>
        <w:pBdr>
          <w:bottom w:val="single" w:sz="6" w:space="1" w:color="auto"/>
        </w:pBdr>
        <w:jc w:val="right"/>
        <w:rPr>
          <w:rFonts w:ascii="Times New Roman" w:hAnsi="Times New Roman" w:cs="Times New Roman"/>
          <w:sz w:val="28"/>
          <w:szCs w:val="28"/>
        </w:rPr>
      </w:pPr>
    </w:p>
    <w:p w14:paraId="28103EB6" w14:textId="77777777" w:rsidR="00141FAD" w:rsidRPr="003424AA" w:rsidRDefault="00141FAD" w:rsidP="00843AE6">
      <w:pPr>
        <w:jc w:val="both"/>
        <w:rPr>
          <w:rFonts w:ascii="Times New Roman" w:hAnsi="Times New Roman" w:cs="Times New Roman"/>
          <w:sz w:val="28"/>
          <w:szCs w:val="28"/>
        </w:rPr>
      </w:pPr>
    </w:p>
    <w:p w14:paraId="12429780" w14:textId="77777777" w:rsidR="00435286" w:rsidRPr="003424AA" w:rsidRDefault="00435286" w:rsidP="00435286">
      <w:pPr>
        <w:jc w:val="both"/>
        <w:rPr>
          <w:rFonts w:ascii="Times New Roman" w:hAnsi="Times New Roman" w:cs="Times New Roman"/>
          <w:b/>
          <w:sz w:val="36"/>
          <w:szCs w:val="36"/>
        </w:rPr>
      </w:pPr>
    </w:p>
    <w:sectPr w:rsidR="00435286" w:rsidRPr="003424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FC85" w14:textId="77777777" w:rsidR="005A63D4" w:rsidRDefault="005A63D4" w:rsidP="00843AE6">
      <w:pPr>
        <w:spacing w:after="0" w:line="240" w:lineRule="auto"/>
      </w:pPr>
      <w:r>
        <w:separator/>
      </w:r>
    </w:p>
  </w:endnote>
  <w:endnote w:type="continuationSeparator" w:id="0">
    <w:p w14:paraId="3F0D5BB3" w14:textId="77777777" w:rsidR="005A63D4" w:rsidRDefault="005A63D4" w:rsidP="0084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270467"/>
      <w:docPartObj>
        <w:docPartGallery w:val="Page Numbers (Bottom of Page)"/>
        <w:docPartUnique/>
      </w:docPartObj>
    </w:sdtPr>
    <w:sdtEndPr>
      <w:rPr>
        <w:rFonts w:ascii="Times New Roman" w:hAnsi="Times New Roman" w:cs="Times New Roman"/>
        <w:noProof/>
      </w:rPr>
    </w:sdtEndPr>
    <w:sdtContent>
      <w:p w14:paraId="13792AB8" w14:textId="6F6D7D6F" w:rsidR="00F81D08" w:rsidRPr="003424AA" w:rsidRDefault="00F81D08">
        <w:pPr>
          <w:pStyle w:val="Footer"/>
          <w:jc w:val="center"/>
          <w:rPr>
            <w:rFonts w:ascii="Times New Roman" w:hAnsi="Times New Roman" w:cs="Times New Roman"/>
          </w:rPr>
        </w:pPr>
        <w:r w:rsidRPr="003424AA">
          <w:rPr>
            <w:rFonts w:ascii="Times New Roman" w:hAnsi="Times New Roman" w:cs="Times New Roman"/>
          </w:rPr>
          <w:fldChar w:fldCharType="begin"/>
        </w:r>
        <w:r w:rsidRPr="003424AA">
          <w:rPr>
            <w:rFonts w:ascii="Times New Roman" w:hAnsi="Times New Roman" w:cs="Times New Roman"/>
          </w:rPr>
          <w:instrText xml:space="preserve"> PAGE   \* MERGEFORMAT </w:instrText>
        </w:r>
        <w:r w:rsidRPr="003424AA">
          <w:rPr>
            <w:rFonts w:ascii="Times New Roman" w:hAnsi="Times New Roman" w:cs="Times New Roman"/>
          </w:rPr>
          <w:fldChar w:fldCharType="separate"/>
        </w:r>
        <w:r w:rsidR="0046766A" w:rsidRPr="003424AA">
          <w:rPr>
            <w:rFonts w:ascii="Times New Roman" w:hAnsi="Times New Roman" w:cs="Times New Roman"/>
            <w:noProof/>
          </w:rPr>
          <w:t>8</w:t>
        </w:r>
        <w:r w:rsidRPr="003424AA">
          <w:rPr>
            <w:rFonts w:ascii="Times New Roman" w:hAnsi="Times New Roman" w:cs="Times New Roman"/>
            <w:noProof/>
          </w:rPr>
          <w:fldChar w:fldCharType="end"/>
        </w:r>
      </w:p>
    </w:sdtContent>
  </w:sdt>
  <w:p w14:paraId="2A68A060" w14:textId="77777777" w:rsidR="00F81D08" w:rsidRDefault="00F8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F58E" w14:textId="77777777" w:rsidR="005A63D4" w:rsidRDefault="005A63D4" w:rsidP="00843AE6">
      <w:pPr>
        <w:spacing w:after="0" w:line="240" w:lineRule="auto"/>
      </w:pPr>
      <w:r>
        <w:separator/>
      </w:r>
    </w:p>
  </w:footnote>
  <w:footnote w:type="continuationSeparator" w:id="0">
    <w:p w14:paraId="08D6679D" w14:textId="77777777" w:rsidR="005A63D4" w:rsidRDefault="005A63D4" w:rsidP="00843AE6">
      <w:pPr>
        <w:spacing w:after="0" w:line="240" w:lineRule="auto"/>
      </w:pPr>
      <w:r>
        <w:continuationSeparator/>
      </w:r>
    </w:p>
  </w:footnote>
  <w:footnote w:id="1">
    <w:p w14:paraId="003C89F4" w14:textId="77777777" w:rsidR="00843AE6" w:rsidRDefault="00843AE6" w:rsidP="00843AE6">
      <w:pPr>
        <w:pStyle w:val="FootnoteText"/>
      </w:pPr>
      <w:r>
        <w:rPr>
          <w:rStyle w:val="FootnoteReference"/>
        </w:rPr>
        <w:footnoteRef/>
      </w:r>
      <w:r>
        <w:t xml:space="preserve"> JTI Leaf (Malawi) Limited –vs-Kad </w:t>
      </w:r>
      <w:proofErr w:type="spellStart"/>
      <w:r>
        <w:t>Kapachika</w:t>
      </w:r>
      <w:proofErr w:type="spellEnd"/>
      <w:r>
        <w:t xml:space="preserve"> MSCA NO 52 of 2016(Unreported)</w:t>
      </w:r>
    </w:p>
  </w:footnote>
  <w:footnote w:id="2">
    <w:p w14:paraId="2D851149" w14:textId="77777777" w:rsidR="00843AE6" w:rsidRDefault="00843AE6" w:rsidP="00843AE6">
      <w:pPr>
        <w:pStyle w:val="FootnoteText"/>
      </w:pPr>
      <w:r>
        <w:rPr>
          <w:rStyle w:val="FootnoteReference"/>
        </w:rPr>
        <w:footnoteRef/>
      </w:r>
      <w:r>
        <w:t xml:space="preserve"> Supra</w:t>
      </w:r>
    </w:p>
  </w:footnote>
  <w:footnote w:id="3">
    <w:p w14:paraId="64F4E779" w14:textId="77777777" w:rsidR="00843AE6" w:rsidRDefault="00843AE6" w:rsidP="00843AE6">
      <w:pPr>
        <w:pStyle w:val="FootnoteText"/>
      </w:pPr>
      <w:r>
        <w:rPr>
          <w:rStyle w:val="FootnoteReference"/>
        </w:rPr>
        <w:footnoteRef/>
      </w:r>
      <w:r>
        <w:t xml:space="preserve"> MSAC Civil Appeal No. 6 of 2013</w:t>
      </w:r>
    </w:p>
  </w:footnote>
  <w:footnote w:id="4">
    <w:p w14:paraId="2260FFE6" w14:textId="77777777" w:rsidR="00843AE6" w:rsidRDefault="00843AE6" w:rsidP="00843AE6">
      <w:pPr>
        <w:pStyle w:val="FootnoteText"/>
      </w:pPr>
      <w:r>
        <w:rPr>
          <w:rStyle w:val="FootnoteReference"/>
        </w:rPr>
        <w:footnoteRef/>
      </w:r>
      <w:r>
        <w:t xml:space="preserve"> MSCA Court Appeal No 01 of 2020</w:t>
      </w:r>
    </w:p>
  </w:footnote>
  <w:footnote w:id="5">
    <w:p w14:paraId="7E45E674" w14:textId="77777777" w:rsidR="00843AE6" w:rsidRDefault="00843AE6" w:rsidP="00843AE6">
      <w:pPr>
        <w:pStyle w:val="FootnoteText"/>
      </w:pPr>
      <w:r>
        <w:rPr>
          <w:rStyle w:val="FootnoteReference"/>
        </w:rPr>
        <w:footnoteRef/>
      </w:r>
      <w:r>
        <w:t xml:space="preserve"> (Supra)</w:t>
      </w:r>
    </w:p>
  </w:footnote>
  <w:footnote w:id="6">
    <w:p w14:paraId="5AA6F06B" w14:textId="77777777" w:rsidR="00843AE6" w:rsidRDefault="00843AE6" w:rsidP="00843AE6">
      <w:pPr>
        <w:pStyle w:val="FootnoteText"/>
      </w:pPr>
      <w:r>
        <w:rPr>
          <w:rStyle w:val="FootnoteReference"/>
        </w:rPr>
        <w:footnoteRef/>
      </w:r>
      <w:r>
        <w:t xml:space="preserve"> (Supra)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A801" w14:textId="77777777" w:rsidR="00A1730F" w:rsidRDefault="00A1730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0A03"/>
    <w:multiLevelType w:val="hybridMultilevel"/>
    <w:tmpl w:val="055CFA14"/>
    <w:lvl w:ilvl="0" w:tplc="8868A03E">
      <w:start w:val="1"/>
      <w:numFmt w:val="lowerRoman"/>
      <w:lvlText w:val="%1)"/>
      <w:lvlJc w:val="left"/>
      <w:pPr>
        <w:ind w:left="1080" w:hanging="72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A23F8"/>
    <w:multiLevelType w:val="hybridMultilevel"/>
    <w:tmpl w:val="BCB644A4"/>
    <w:lvl w:ilvl="0" w:tplc="C7DCE65A">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064421">
    <w:abstractNumId w:val="1"/>
  </w:num>
  <w:num w:numId="2" w16cid:durableId="149168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86"/>
    <w:rsid w:val="00014C15"/>
    <w:rsid w:val="00094A54"/>
    <w:rsid w:val="00141FAD"/>
    <w:rsid w:val="001450F1"/>
    <w:rsid w:val="001C24B5"/>
    <w:rsid w:val="001C2A94"/>
    <w:rsid w:val="0022276F"/>
    <w:rsid w:val="00275A2C"/>
    <w:rsid w:val="00292785"/>
    <w:rsid w:val="002D1A5B"/>
    <w:rsid w:val="002F2201"/>
    <w:rsid w:val="00322F6D"/>
    <w:rsid w:val="003424AA"/>
    <w:rsid w:val="00392090"/>
    <w:rsid w:val="003C4FA2"/>
    <w:rsid w:val="00435286"/>
    <w:rsid w:val="00444127"/>
    <w:rsid w:val="0046766A"/>
    <w:rsid w:val="004B064C"/>
    <w:rsid w:val="004C773E"/>
    <w:rsid w:val="00572013"/>
    <w:rsid w:val="005754A7"/>
    <w:rsid w:val="005A05A6"/>
    <w:rsid w:val="005A63D4"/>
    <w:rsid w:val="005E3535"/>
    <w:rsid w:val="006035B2"/>
    <w:rsid w:val="006078B5"/>
    <w:rsid w:val="006B6CEC"/>
    <w:rsid w:val="007508C8"/>
    <w:rsid w:val="00757C0A"/>
    <w:rsid w:val="0076691B"/>
    <w:rsid w:val="00772CCD"/>
    <w:rsid w:val="007A35BD"/>
    <w:rsid w:val="007C14CA"/>
    <w:rsid w:val="00843AE6"/>
    <w:rsid w:val="00861EC8"/>
    <w:rsid w:val="008D4619"/>
    <w:rsid w:val="008D636B"/>
    <w:rsid w:val="00915B6F"/>
    <w:rsid w:val="00977884"/>
    <w:rsid w:val="009D3598"/>
    <w:rsid w:val="00A1730F"/>
    <w:rsid w:val="00A51502"/>
    <w:rsid w:val="00AE262D"/>
    <w:rsid w:val="00B04BD8"/>
    <w:rsid w:val="00B177CA"/>
    <w:rsid w:val="00BD63F0"/>
    <w:rsid w:val="00BD6707"/>
    <w:rsid w:val="00C12138"/>
    <w:rsid w:val="00C370DE"/>
    <w:rsid w:val="00CF2AF6"/>
    <w:rsid w:val="00D4021F"/>
    <w:rsid w:val="00DF6330"/>
    <w:rsid w:val="00E6573E"/>
    <w:rsid w:val="00E7334D"/>
    <w:rsid w:val="00E73F91"/>
    <w:rsid w:val="00EB281B"/>
    <w:rsid w:val="00ED667E"/>
    <w:rsid w:val="00F578A7"/>
    <w:rsid w:val="00F81D08"/>
    <w:rsid w:val="00F95039"/>
    <w:rsid w:val="00FC3B70"/>
    <w:rsid w:val="00FE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FD86"/>
  <w15:chartTrackingRefBased/>
  <w15:docId w15:val="{AACE35F3-3FF9-43BB-94E0-DE976417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127"/>
    <w:pPr>
      <w:ind w:left="720"/>
      <w:contextualSpacing/>
    </w:pPr>
  </w:style>
  <w:style w:type="paragraph" w:styleId="FootnoteText">
    <w:name w:val="footnote text"/>
    <w:basedOn w:val="Normal"/>
    <w:link w:val="FootnoteTextChar"/>
    <w:uiPriority w:val="99"/>
    <w:semiHidden/>
    <w:unhideWhenUsed/>
    <w:rsid w:val="00843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AE6"/>
    <w:rPr>
      <w:sz w:val="20"/>
      <w:szCs w:val="20"/>
    </w:rPr>
  </w:style>
  <w:style w:type="character" w:styleId="FootnoteReference">
    <w:name w:val="footnote reference"/>
    <w:basedOn w:val="DefaultParagraphFont"/>
    <w:uiPriority w:val="99"/>
    <w:semiHidden/>
    <w:unhideWhenUsed/>
    <w:rsid w:val="00843AE6"/>
    <w:rPr>
      <w:vertAlign w:val="superscript"/>
    </w:rPr>
  </w:style>
  <w:style w:type="paragraph" w:styleId="Header">
    <w:name w:val="header"/>
    <w:basedOn w:val="Normal"/>
    <w:link w:val="HeaderChar"/>
    <w:uiPriority w:val="99"/>
    <w:unhideWhenUsed/>
    <w:rsid w:val="004B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4C"/>
  </w:style>
  <w:style w:type="paragraph" w:styleId="Footer">
    <w:name w:val="footer"/>
    <w:basedOn w:val="Normal"/>
    <w:link w:val="FooterChar"/>
    <w:uiPriority w:val="99"/>
    <w:unhideWhenUsed/>
    <w:rsid w:val="004B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elizabeth mark</cp:lastModifiedBy>
  <cp:revision>2</cp:revision>
  <dcterms:created xsi:type="dcterms:W3CDTF">2023-09-08T08:09:00Z</dcterms:created>
  <dcterms:modified xsi:type="dcterms:W3CDTF">2023-09-08T08:09:00Z</dcterms:modified>
</cp:coreProperties>
</file>