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190B" w14:textId="0E43FF48" w:rsidR="009A7E15" w:rsidRPr="009A7E15" w:rsidRDefault="009A7E15" w:rsidP="009A7E15">
      <w:pPr>
        <w:spacing w:after="200" w:line="276" w:lineRule="auto"/>
        <w:ind w:firstLine="720"/>
        <w:jc w:val="center"/>
        <w:rPr>
          <w:rFonts w:ascii="Times New Roman" w:eastAsia="Calibri" w:hAnsi="Times New Roman" w:cs="Times New Roman"/>
          <w:sz w:val="28"/>
          <w14:ligatures w14:val="standardContextual"/>
        </w:rPr>
      </w:pPr>
      <w:r>
        <w:rPr>
          <w:rFonts w:ascii="Times New Roman" w:eastAsia="Calibri" w:hAnsi="Times New Roman" w:cs="Times New Roman"/>
          <w:noProof/>
          <w:sz w:val="28"/>
          <w14:ligatures w14:val="standardContextual"/>
        </w:rPr>
        <w:drawing>
          <wp:inline distT="0" distB="0" distL="0" distR="0" wp14:anchorId="327FDEEF" wp14:editId="1D959363">
            <wp:extent cx="1066800" cy="115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152525"/>
                    </a:xfrm>
                    <a:prstGeom prst="rect">
                      <a:avLst/>
                    </a:prstGeom>
                    <a:noFill/>
                  </pic:spPr>
                </pic:pic>
              </a:graphicData>
            </a:graphic>
          </wp:inline>
        </w:drawing>
      </w:r>
    </w:p>
    <w:p w14:paraId="38B9BC34" w14:textId="77777777" w:rsidR="009A7E15" w:rsidRDefault="009A7E15" w:rsidP="009A7E15">
      <w:pPr>
        <w:spacing w:after="0" w:line="240" w:lineRule="auto"/>
        <w:jc w:val="center"/>
        <w:rPr>
          <w:rFonts w:ascii="Times New Roman" w:eastAsia="Times New Roman" w:hAnsi="Times New Roman" w:cs="Times New Roman"/>
          <w:b/>
          <w:sz w:val="24"/>
          <w:szCs w:val="24"/>
          <w:lang w:val="en-US"/>
        </w:rPr>
      </w:pPr>
    </w:p>
    <w:p w14:paraId="4E5DA4DF" w14:textId="587918D0" w:rsidR="009A7E15" w:rsidRPr="009A7E15" w:rsidRDefault="009A7E15" w:rsidP="009A7E15">
      <w:pPr>
        <w:spacing w:after="0" w:line="240" w:lineRule="auto"/>
        <w:jc w:val="center"/>
        <w:rPr>
          <w:rFonts w:ascii="Times New Roman" w:eastAsia="Times New Roman" w:hAnsi="Times New Roman" w:cs="Times New Roman"/>
          <w:b/>
          <w:sz w:val="24"/>
          <w:szCs w:val="24"/>
          <w:lang w:val="en-US"/>
        </w:rPr>
      </w:pPr>
      <w:r w:rsidRPr="009A7E15">
        <w:rPr>
          <w:rFonts w:ascii="Times New Roman" w:eastAsia="Times New Roman" w:hAnsi="Times New Roman" w:cs="Times New Roman"/>
          <w:b/>
          <w:sz w:val="24"/>
          <w:szCs w:val="24"/>
          <w:lang w:val="en-US"/>
        </w:rPr>
        <w:t>REPUBLIC OF MALAWI</w:t>
      </w:r>
    </w:p>
    <w:p w14:paraId="798ACBBC" w14:textId="77777777" w:rsidR="009A7E15" w:rsidRPr="009A7E15" w:rsidRDefault="009A7E15" w:rsidP="009A7E15">
      <w:pPr>
        <w:spacing w:after="0" w:line="240" w:lineRule="auto"/>
        <w:jc w:val="center"/>
        <w:rPr>
          <w:rFonts w:ascii="Times New Roman" w:eastAsia="Times New Roman" w:hAnsi="Times New Roman" w:cs="Times New Roman"/>
          <w:b/>
          <w:sz w:val="24"/>
          <w:szCs w:val="24"/>
          <w:lang w:val="en-US"/>
        </w:rPr>
      </w:pPr>
      <w:r w:rsidRPr="009A7E15">
        <w:rPr>
          <w:rFonts w:ascii="Times New Roman" w:eastAsia="Times New Roman" w:hAnsi="Times New Roman" w:cs="Times New Roman"/>
          <w:b/>
          <w:sz w:val="24"/>
          <w:szCs w:val="24"/>
          <w:lang w:val="en-US"/>
        </w:rPr>
        <w:t>IN THE HIGH COURT OF MALAWI</w:t>
      </w:r>
    </w:p>
    <w:p w14:paraId="5CB6EB7F" w14:textId="77777777" w:rsidR="009A7E15" w:rsidRPr="009A7E15" w:rsidRDefault="009A7E15" w:rsidP="009A7E15">
      <w:pPr>
        <w:spacing w:after="0" w:line="240" w:lineRule="auto"/>
        <w:jc w:val="center"/>
        <w:rPr>
          <w:rFonts w:ascii="Times New Roman" w:eastAsia="Times New Roman" w:hAnsi="Times New Roman" w:cs="Times New Roman"/>
          <w:b/>
          <w:sz w:val="24"/>
          <w:szCs w:val="24"/>
          <w:lang w:val="en-US"/>
        </w:rPr>
      </w:pPr>
      <w:r w:rsidRPr="009A7E15">
        <w:rPr>
          <w:rFonts w:ascii="Times New Roman" w:eastAsia="Times New Roman" w:hAnsi="Times New Roman" w:cs="Times New Roman"/>
          <w:b/>
          <w:sz w:val="24"/>
          <w:szCs w:val="24"/>
          <w:lang w:val="en-US"/>
        </w:rPr>
        <w:t>LILONGWE DISTRICT REGISTRY</w:t>
      </w:r>
    </w:p>
    <w:p w14:paraId="70755F3E" w14:textId="77777777" w:rsidR="009A7E15" w:rsidRPr="009A7E15" w:rsidRDefault="009A7E15" w:rsidP="009A7E15">
      <w:pPr>
        <w:spacing w:after="0" w:line="240" w:lineRule="auto"/>
        <w:jc w:val="center"/>
        <w:rPr>
          <w:rFonts w:ascii="Times New Roman" w:eastAsia="Calibri" w:hAnsi="Times New Roman" w:cs="Times New Roman"/>
          <w:b/>
          <w:sz w:val="24"/>
          <w:szCs w:val="24"/>
        </w:rPr>
      </w:pPr>
      <w:r w:rsidRPr="009A7E15">
        <w:rPr>
          <w:rFonts w:ascii="Times New Roman" w:eastAsia="Calibri" w:hAnsi="Times New Roman" w:cs="Times New Roman"/>
          <w:b/>
          <w:sz w:val="24"/>
          <w:szCs w:val="24"/>
          <w14:ligatures w14:val="standardContextual"/>
        </w:rPr>
        <w:t>ELECTION CAUSE</w:t>
      </w:r>
      <w:r w:rsidRPr="009A7E15">
        <w:rPr>
          <w:rFonts w:ascii="Times New Roman" w:eastAsia="Calibri" w:hAnsi="Times New Roman" w:cs="Times New Roman"/>
          <w:b/>
          <w:sz w:val="24"/>
          <w:szCs w:val="24"/>
        </w:rPr>
        <w:t xml:space="preserve"> NO</w:t>
      </w:r>
      <w:r w:rsidRPr="009A7E15">
        <w:rPr>
          <w:rFonts w:ascii="Times New Roman" w:eastAsia="Calibri" w:hAnsi="Times New Roman" w:cs="Times New Roman"/>
          <w:b/>
          <w:sz w:val="24"/>
          <w:szCs w:val="24"/>
          <w14:ligatures w14:val="standardContextual"/>
        </w:rPr>
        <w:t>.</w:t>
      </w:r>
      <w:r w:rsidRPr="009A7E15">
        <w:rPr>
          <w:rFonts w:ascii="Times New Roman" w:eastAsia="Calibri" w:hAnsi="Times New Roman" w:cs="Times New Roman"/>
          <w:b/>
          <w:sz w:val="24"/>
          <w:szCs w:val="24"/>
        </w:rPr>
        <w:t xml:space="preserve"> 52 OF 2025</w:t>
      </w:r>
    </w:p>
    <w:p w14:paraId="61D3D43E" w14:textId="77777777" w:rsidR="009A7E15" w:rsidRPr="009A7E15" w:rsidRDefault="009A7E15" w:rsidP="009A7E15">
      <w:pPr>
        <w:spacing w:after="0" w:line="240" w:lineRule="auto"/>
        <w:jc w:val="center"/>
        <w:rPr>
          <w:rFonts w:ascii="Times New Roman" w:eastAsia="Calibri" w:hAnsi="Times New Roman" w:cs="Times New Roman"/>
          <w:b/>
          <w:sz w:val="24"/>
          <w:szCs w:val="24"/>
        </w:rPr>
      </w:pPr>
      <w:r w:rsidRPr="009A7E15">
        <w:rPr>
          <w:rFonts w:ascii="Times New Roman" w:eastAsia="Calibri" w:hAnsi="Times New Roman" w:cs="Times New Roman"/>
          <w:b/>
          <w:sz w:val="24"/>
          <w:szCs w:val="24"/>
        </w:rPr>
        <w:t>(</w:t>
      </w:r>
      <w:r w:rsidRPr="009A7E15">
        <w:rPr>
          <w:rFonts w:ascii="Times New Roman" w:eastAsia="Calibri" w:hAnsi="Times New Roman" w:cs="Times New Roman"/>
          <w:b/>
          <w:sz w:val="24"/>
          <w:szCs w:val="24"/>
          <w14:ligatures w14:val="standardContextual"/>
        </w:rPr>
        <w:t xml:space="preserve">Before </w:t>
      </w:r>
      <w:r w:rsidRPr="009A7E15">
        <w:rPr>
          <w:rFonts w:ascii="Times New Roman" w:eastAsia="Calibri" w:hAnsi="Times New Roman" w:cs="Times New Roman"/>
          <w:b/>
          <w:sz w:val="24"/>
          <w:szCs w:val="24"/>
        </w:rPr>
        <w:t xml:space="preserve">Honourable Justice </w:t>
      </w:r>
      <w:proofErr w:type="spellStart"/>
      <w:r w:rsidRPr="009A7E15">
        <w:rPr>
          <w:rFonts w:ascii="Times New Roman" w:eastAsia="Calibri" w:hAnsi="Times New Roman" w:cs="Times New Roman"/>
          <w:b/>
          <w:sz w:val="24"/>
          <w:szCs w:val="24"/>
        </w:rPr>
        <w:t>Mdeza</w:t>
      </w:r>
      <w:proofErr w:type="spellEnd"/>
      <w:r w:rsidRPr="009A7E15">
        <w:rPr>
          <w:rFonts w:ascii="Times New Roman" w:eastAsia="Calibri" w:hAnsi="Times New Roman" w:cs="Times New Roman"/>
          <w:b/>
          <w:sz w:val="24"/>
          <w:szCs w:val="24"/>
        </w:rPr>
        <w:t>)</w:t>
      </w:r>
    </w:p>
    <w:p w14:paraId="16823F25" w14:textId="77777777" w:rsidR="009A7E15" w:rsidRPr="009A7E15" w:rsidRDefault="009A7E15" w:rsidP="009A7E15">
      <w:pPr>
        <w:spacing w:after="0" w:line="240" w:lineRule="auto"/>
        <w:jc w:val="center"/>
        <w:rPr>
          <w:rFonts w:ascii="Times New Roman" w:eastAsia="Calibri" w:hAnsi="Times New Roman" w:cs="Times New Roman"/>
          <w:b/>
          <w:sz w:val="24"/>
          <w:szCs w:val="24"/>
        </w:rPr>
      </w:pPr>
    </w:p>
    <w:p w14:paraId="1DBD2225" w14:textId="77777777" w:rsidR="009A7E15" w:rsidRPr="009A7E15" w:rsidRDefault="009A7E15" w:rsidP="009A7E15">
      <w:pPr>
        <w:spacing w:after="0" w:line="240" w:lineRule="auto"/>
        <w:jc w:val="center"/>
        <w:rPr>
          <w:rFonts w:ascii="Times New Roman" w:eastAsia="Calibri" w:hAnsi="Times New Roman" w:cs="Times New Roman"/>
          <w:b/>
          <w:sz w:val="24"/>
          <w:szCs w:val="24"/>
        </w:rPr>
      </w:pPr>
      <w:r w:rsidRPr="009A7E15">
        <w:rPr>
          <w:rFonts w:ascii="Times New Roman" w:eastAsia="Calibri" w:hAnsi="Times New Roman" w:cs="Times New Roman"/>
          <w:b/>
          <w:sz w:val="24"/>
          <w:szCs w:val="24"/>
        </w:rPr>
        <w:t>IN THE MATTER OF THE PRESIDENTIAL, PARLIAMENTARY AND LOCAL GOVERNMENT ELECTIONS ACT</w:t>
      </w:r>
    </w:p>
    <w:p w14:paraId="7BD3A5A7" w14:textId="77777777" w:rsidR="009A7E15" w:rsidRPr="009A7E15" w:rsidRDefault="009A7E15" w:rsidP="009A7E15">
      <w:pPr>
        <w:spacing w:after="0" w:line="240" w:lineRule="auto"/>
        <w:jc w:val="center"/>
        <w:rPr>
          <w:rFonts w:ascii="Times New Roman" w:eastAsia="Calibri" w:hAnsi="Times New Roman" w:cs="Times New Roman"/>
          <w:b/>
          <w:sz w:val="24"/>
          <w:szCs w:val="24"/>
        </w:rPr>
      </w:pPr>
    </w:p>
    <w:p w14:paraId="0186EB10" w14:textId="77777777" w:rsidR="009A7E15" w:rsidRPr="009A7E15" w:rsidRDefault="009A7E15" w:rsidP="009A7E15">
      <w:pPr>
        <w:spacing w:after="0" w:line="240" w:lineRule="auto"/>
        <w:jc w:val="center"/>
        <w:rPr>
          <w:rFonts w:ascii="Times New Roman" w:eastAsia="Calibri" w:hAnsi="Times New Roman" w:cs="Times New Roman"/>
          <w:b/>
          <w:sz w:val="24"/>
          <w:szCs w:val="24"/>
        </w:rPr>
      </w:pPr>
      <w:r w:rsidRPr="009A7E15">
        <w:rPr>
          <w:rFonts w:ascii="Times New Roman" w:eastAsia="Calibri" w:hAnsi="Times New Roman" w:cs="Times New Roman"/>
          <w:b/>
          <w:sz w:val="24"/>
          <w:szCs w:val="24"/>
        </w:rPr>
        <w:t>AND</w:t>
      </w:r>
    </w:p>
    <w:p w14:paraId="2FF46DCD" w14:textId="77777777" w:rsidR="009A7E15" w:rsidRPr="009A7E15" w:rsidRDefault="009A7E15" w:rsidP="009A7E15">
      <w:pPr>
        <w:spacing w:after="0" w:line="240" w:lineRule="auto"/>
        <w:jc w:val="center"/>
        <w:rPr>
          <w:rFonts w:ascii="Times New Roman" w:eastAsia="Calibri" w:hAnsi="Times New Roman" w:cs="Times New Roman"/>
          <w:b/>
          <w:sz w:val="24"/>
          <w:szCs w:val="24"/>
        </w:rPr>
      </w:pPr>
    </w:p>
    <w:p w14:paraId="4F2512A9" w14:textId="77777777" w:rsidR="009A7E15" w:rsidRPr="009A7E15" w:rsidRDefault="009A7E15" w:rsidP="009A7E15">
      <w:pPr>
        <w:spacing w:after="0" w:line="240" w:lineRule="auto"/>
        <w:jc w:val="center"/>
        <w:rPr>
          <w:rFonts w:ascii="Times New Roman" w:eastAsia="Calibri" w:hAnsi="Times New Roman" w:cs="Times New Roman"/>
          <w:b/>
          <w:sz w:val="24"/>
          <w:szCs w:val="24"/>
        </w:rPr>
      </w:pPr>
      <w:r w:rsidRPr="009A7E15">
        <w:rPr>
          <w:rFonts w:ascii="Times New Roman" w:eastAsia="Calibri" w:hAnsi="Times New Roman" w:cs="Times New Roman"/>
          <w:b/>
          <w:sz w:val="24"/>
          <w:szCs w:val="24"/>
        </w:rPr>
        <w:t>IN THE MATTER OF A PETITION BY ALFRED RUWAN GANGATA</w:t>
      </w:r>
    </w:p>
    <w:p w14:paraId="5C49C3C8" w14:textId="77777777" w:rsidR="009A7E15" w:rsidRPr="009A7E15" w:rsidRDefault="009A7E15" w:rsidP="009A7E15">
      <w:pPr>
        <w:spacing w:after="0" w:line="240" w:lineRule="auto"/>
        <w:jc w:val="center"/>
        <w:rPr>
          <w:rFonts w:ascii="Times New Roman" w:eastAsia="Calibri" w:hAnsi="Times New Roman" w:cs="Times New Roman"/>
          <w:b/>
          <w:sz w:val="24"/>
          <w:szCs w:val="24"/>
        </w:rPr>
      </w:pPr>
    </w:p>
    <w:p w14:paraId="14E8C4D9" w14:textId="77777777" w:rsidR="009A7E15" w:rsidRPr="009A7E15" w:rsidRDefault="009A7E15" w:rsidP="009A7E15">
      <w:pPr>
        <w:spacing w:after="0" w:line="240" w:lineRule="auto"/>
        <w:jc w:val="center"/>
        <w:rPr>
          <w:rFonts w:ascii="Times New Roman" w:eastAsia="Calibri" w:hAnsi="Times New Roman" w:cs="Times New Roman"/>
          <w:b/>
          <w:i/>
          <w:sz w:val="24"/>
          <w:szCs w:val="24"/>
        </w:rPr>
      </w:pPr>
      <w:r w:rsidRPr="009A7E15">
        <w:rPr>
          <w:rFonts w:ascii="Times New Roman" w:eastAsia="Calibri" w:hAnsi="Times New Roman" w:cs="Times New Roman"/>
          <w:b/>
          <w:i/>
          <w:sz w:val="24"/>
          <w:szCs w:val="24"/>
        </w:rPr>
        <w:t>(Section 100 of the Presidential, Parliamentary and Local Government Elections Act and Order 19 rule 13 of the Courts (High Court) (Civil Procedure) Rules, 2017)</w:t>
      </w:r>
    </w:p>
    <w:p w14:paraId="40D46F9B" w14:textId="77777777" w:rsidR="009A7E15" w:rsidRPr="009A7E15" w:rsidRDefault="009A7E15" w:rsidP="009A7E15">
      <w:pPr>
        <w:spacing w:after="0" w:line="240" w:lineRule="auto"/>
        <w:jc w:val="center"/>
        <w:rPr>
          <w:rFonts w:ascii="Times New Roman" w:eastAsia="Calibri" w:hAnsi="Times New Roman" w:cs="Times New Roman"/>
          <w:bCs/>
          <w:sz w:val="24"/>
          <w:szCs w:val="24"/>
        </w:rPr>
      </w:pPr>
    </w:p>
    <w:p w14:paraId="30CA5EAF" w14:textId="77777777" w:rsidR="009A7E15" w:rsidRPr="009A7E15" w:rsidRDefault="009A7E15" w:rsidP="009A7E15">
      <w:pPr>
        <w:spacing w:after="0" w:line="240" w:lineRule="auto"/>
        <w:rPr>
          <w:rFonts w:ascii="Times New Roman" w:eastAsia="Calibri" w:hAnsi="Times New Roman" w:cs="Times New Roman"/>
          <w:bCs/>
          <w:sz w:val="24"/>
          <w:szCs w:val="24"/>
        </w:rPr>
      </w:pPr>
    </w:p>
    <w:p w14:paraId="5E9F1D17" w14:textId="77777777" w:rsidR="009A7E15" w:rsidRPr="009A7E15" w:rsidRDefault="009A7E15" w:rsidP="009A7E15">
      <w:pPr>
        <w:spacing w:after="0" w:line="240" w:lineRule="auto"/>
        <w:rPr>
          <w:rFonts w:ascii="Times New Roman" w:eastAsia="Calibri" w:hAnsi="Times New Roman" w:cs="Times New Roman"/>
          <w:b/>
          <w:sz w:val="24"/>
          <w:szCs w:val="24"/>
        </w:rPr>
      </w:pPr>
      <w:r w:rsidRPr="009A7E15">
        <w:rPr>
          <w:rFonts w:ascii="Times New Roman" w:eastAsia="Calibri" w:hAnsi="Times New Roman" w:cs="Times New Roman"/>
          <w:b/>
          <w:sz w:val="24"/>
          <w:szCs w:val="24"/>
        </w:rPr>
        <w:t>BETWEEN:</w:t>
      </w:r>
    </w:p>
    <w:p w14:paraId="192BDA11" w14:textId="77777777" w:rsidR="009A7E15" w:rsidRPr="009A7E15" w:rsidRDefault="009A7E15" w:rsidP="009A7E15">
      <w:pPr>
        <w:spacing w:after="0" w:line="240" w:lineRule="auto"/>
        <w:jc w:val="center"/>
        <w:rPr>
          <w:rFonts w:ascii="Times New Roman" w:eastAsia="Calibri" w:hAnsi="Times New Roman" w:cs="Times New Roman"/>
          <w:b/>
          <w:sz w:val="24"/>
          <w:szCs w:val="24"/>
        </w:rPr>
      </w:pPr>
    </w:p>
    <w:p w14:paraId="4259886E" w14:textId="77777777" w:rsidR="009A7E15" w:rsidRPr="009A7E15" w:rsidRDefault="009A7E15" w:rsidP="009A7E15">
      <w:pPr>
        <w:spacing w:after="0" w:line="240" w:lineRule="auto"/>
        <w:jc w:val="both"/>
        <w:rPr>
          <w:rFonts w:ascii="Times New Roman" w:eastAsia="Calibri" w:hAnsi="Times New Roman" w:cs="Times New Roman"/>
          <w:b/>
          <w:sz w:val="24"/>
          <w:szCs w:val="24"/>
        </w:rPr>
      </w:pPr>
      <w:r w:rsidRPr="009A7E15">
        <w:rPr>
          <w:rFonts w:ascii="Times New Roman" w:eastAsia="Calibri" w:hAnsi="Times New Roman" w:cs="Times New Roman"/>
          <w:b/>
          <w:sz w:val="24"/>
          <w:szCs w:val="24"/>
          <w14:ligatures w14:val="standardContextual"/>
        </w:rPr>
        <w:t>ALFRED RUWAN GANGATA</w:t>
      </w:r>
      <w:r w:rsidRPr="009A7E15">
        <w:rPr>
          <w:rFonts w:ascii="Times New Roman" w:eastAsia="Calibri" w:hAnsi="Times New Roman" w:cs="Times New Roman"/>
          <w:b/>
          <w:sz w:val="24"/>
          <w:szCs w:val="24"/>
          <w14:ligatures w14:val="standardContextual"/>
        </w:rPr>
        <w:tab/>
      </w:r>
      <w:r w:rsidRPr="009A7E15">
        <w:rPr>
          <w:rFonts w:ascii="Times New Roman" w:eastAsia="Calibri" w:hAnsi="Times New Roman" w:cs="Times New Roman"/>
          <w:b/>
          <w:sz w:val="24"/>
          <w:szCs w:val="24"/>
          <w14:ligatures w14:val="standardContextual"/>
        </w:rPr>
        <w:tab/>
      </w:r>
      <w:r w:rsidRPr="009A7E15">
        <w:rPr>
          <w:rFonts w:ascii="Times New Roman" w:eastAsia="Calibri" w:hAnsi="Times New Roman" w:cs="Times New Roman"/>
          <w:b/>
          <w:sz w:val="24"/>
          <w:szCs w:val="24"/>
          <w14:ligatures w14:val="standardContextual"/>
        </w:rPr>
        <w:tab/>
      </w:r>
      <w:r w:rsidRPr="009A7E15">
        <w:rPr>
          <w:rFonts w:ascii="Times New Roman" w:eastAsia="Calibri" w:hAnsi="Times New Roman" w:cs="Times New Roman"/>
          <w:b/>
          <w:sz w:val="24"/>
          <w:szCs w:val="24"/>
          <w14:ligatures w14:val="standardContextual"/>
        </w:rPr>
        <w:tab/>
      </w:r>
      <w:r w:rsidRPr="009A7E15">
        <w:rPr>
          <w:rFonts w:ascii="Times New Roman" w:eastAsia="Calibri" w:hAnsi="Times New Roman" w:cs="Times New Roman"/>
          <w:b/>
          <w:sz w:val="24"/>
          <w:szCs w:val="24"/>
          <w14:ligatures w14:val="standardContextual"/>
        </w:rPr>
        <w:tab/>
      </w:r>
      <w:r w:rsidRPr="009A7E15">
        <w:rPr>
          <w:rFonts w:ascii="Times New Roman" w:eastAsia="Calibri" w:hAnsi="Times New Roman" w:cs="Times New Roman"/>
          <w:b/>
          <w:sz w:val="24"/>
          <w:szCs w:val="24"/>
          <w14:ligatures w14:val="standardContextual"/>
        </w:rPr>
        <w:tab/>
      </w:r>
      <w:r w:rsidRPr="009A7E15">
        <w:rPr>
          <w:rFonts w:ascii="Times New Roman" w:eastAsia="Calibri" w:hAnsi="Times New Roman" w:cs="Times New Roman"/>
          <w:b/>
          <w:sz w:val="24"/>
          <w:szCs w:val="24"/>
        </w:rPr>
        <w:t xml:space="preserve">PETITIONER                  </w:t>
      </w:r>
    </w:p>
    <w:p w14:paraId="7FD3BE05" w14:textId="77777777" w:rsidR="009A7E15" w:rsidRPr="009A7E15" w:rsidRDefault="009A7E15" w:rsidP="009A7E15">
      <w:pPr>
        <w:spacing w:after="0" w:line="240" w:lineRule="auto"/>
        <w:jc w:val="center"/>
        <w:rPr>
          <w:rFonts w:ascii="Times New Roman" w:eastAsia="Calibri" w:hAnsi="Times New Roman" w:cs="Times New Roman"/>
          <w:b/>
          <w:sz w:val="24"/>
          <w:szCs w:val="24"/>
        </w:rPr>
      </w:pPr>
    </w:p>
    <w:p w14:paraId="792DD2C1" w14:textId="77777777" w:rsidR="009A7E15" w:rsidRPr="009A7E15" w:rsidRDefault="009A7E15" w:rsidP="009A7E15">
      <w:pPr>
        <w:spacing w:after="0" w:line="240" w:lineRule="auto"/>
        <w:rPr>
          <w:rFonts w:ascii="Times New Roman" w:eastAsia="Calibri" w:hAnsi="Times New Roman" w:cs="Times New Roman"/>
          <w:b/>
          <w:sz w:val="24"/>
          <w:szCs w:val="24"/>
        </w:rPr>
      </w:pPr>
    </w:p>
    <w:p w14:paraId="6DFB2993" w14:textId="77777777" w:rsidR="009A7E15" w:rsidRPr="009A7E15" w:rsidRDefault="009A7E15" w:rsidP="009A7E15">
      <w:pPr>
        <w:spacing w:after="0" w:line="240" w:lineRule="auto"/>
        <w:rPr>
          <w:rFonts w:ascii="Times New Roman" w:eastAsia="Calibri" w:hAnsi="Times New Roman" w:cs="Times New Roman"/>
          <w:b/>
          <w:sz w:val="24"/>
          <w:szCs w:val="24"/>
        </w:rPr>
      </w:pPr>
      <w:r w:rsidRPr="009A7E15">
        <w:rPr>
          <w:rFonts w:ascii="Times New Roman" w:eastAsia="Calibri" w:hAnsi="Times New Roman" w:cs="Times New Roman"/>
          <w:b/>
          <w:sz w:val="24"/>
          <w:szCs w:val="24"/>
        </w:rPr>
        <w:t>AND</w:t>
      </w:r>
    </w:p>
    <w:p w14:paraId="5776E928" w14:textId="77777777" w:rsidR="009A7E15" w:rsidRPr="009A7E15" w:rsidRDefault="009A7E15" w:rsidP="009A7E15">
      <w:pPr>
        <w:spacing w:after="0" w:line="240" w:lineRule="auto"/>
        <w:jc w:val="both"/>
        <w:rPr>
          <w:rFonts w:ascii="Times New Roman" w:eastAsia="Calibri" w:hAnsi="Times New Roman" w:cs="Times New Roman"/>
          <w:b/>
          <w:sz w:val="24"/>
          <w:szCs w:val="24"/>
        </w:rPr>
      </w:pPr>
    </w:p>
    <w:p w14:paraId="07DB8E02" w14:textId="77777777" w:rsidR="009A7E15" w:rsidRPr="009A7E15" w:rsidRDefault="009A7E15" w:rsidP="009A7E15">
      <w:pPr>
        <w:spacing w:after="0" w:line="240" w:lineRule="auto"/>
        <w:jc w:val="both"/>
        <w:rPr>
          <w:rFonts w:ascii="Times New Roman" w:eastAsia="Calibri" w:hAnsi="Times New Roman" w:cs="Times New Roman"/>
          <w:b/>
          <w:sz w:val="24"/>
          <w:szCs w:val="24"/>
        </w:rPr>
      </w:pPr>
    </w:p>
    <w:p w14:paraId="0CE39A7A" w14:textId="77777777" w:rsidR="009A7E15" w:rsidRPr="009A7E15" w:rsidRDefault="009A7E15" w:rsidP="009A7E15">
      <w:pPr>
        <w:spacing w:after="0" w:line="240" w:lineRule="auto"/>
        <w:jc w:val="both"/>
        <w:rPr>
          <w:rFonts w:ascii="Times New Roman" w:eastAsia="Calibri" w:hAnsi="Times New Roman" w:cs="Times New Roman"/>
          <w:b/>
          <w:sz w:val="24"/>
          <w:szCs w:val="24"/>
        </w:rPr>
      </w:pPr>
      <w:r w:rsidRPr="009A7E15">
        <w:rPr>
          <w:rFonts w:ascii="Times New Roman" w:eastAsia="Calibri" w:hAnsi="Times New Roman" w:cs="Times New Roman"/>
          <w:b/>
          <w:sz w:val="24"/>
          <w:szCs w:val="24"/>
        </w:rPr>
        <w:t>GEORGE CHARLES ZULU</w:t>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t>1</w:t>
      </w:r>
      <w:r w:rsidRPr="009A7E15">
        <w:rPr>
          <w:rFonts w:ascii="Times New Roman" w:eastAsia="Calibri" w:hAnsi="Times New Roman" w:cs="Times New Roman"/>
          <w:b/>
          <w:sz w:val="24"/>
          <w:szCs w:val="24"/>
          <w:vertAlign w:val="superscript"/>
        </w:rPr>
        <w:t>ST</w:t>
      </w:r>
      <w:r w:rsidRPr="009A7E15">
        <w:rPr>
          <w:rFonts w:ascii="Times New Roman" w:eastAsia="Calibri" w:hAnsi="Times New Roman" w:cs="Times New Roman"/>
          <w:b/>
          <w:sz w:val="24"/>
          <w:szCs w:val="24"/>
        </w:rPr>
        <w:t xml:space="preserve"> RESPONDENT</w:t>
      </w:r>
    </w:p>
    <w:p w14:paraId="12A9F332" w14:textId="77777777" w:rsidR="009A7E15" w:rsidRPr="009A7E15" w:rsidRDefault="009A7E15" w:rsidP="009A7E15">
      <w:pPr>
        <w:spacing w:after="0" w:line="240" w:lineRule="auto"/>
        <w:jc w:val="both"/>
        <w:rPr>
          <w:rFonts w:ascii="Times New Roman" w:eastAsia="Calibri" w:hAnsi="Times New Roman" w:cs="Times New Roman"/>
          <w:b/>
          <w:sz w:val="24"/>
          <w:szCs w:val="24"/>
        </w:rPr>
      </w:pPr>
    </w:p>
    <w:p w14:paraId="1CE37379" w14:textId="77777777" w:rsidR="009A7E15" w:rsidRPr="009A7E15" w:rsidRDefault="009A7E15" w:rsidP="009A7E15">
      <w:pPr>
        <w:spacing w:after="0" w:line="240" w:lineRule="auto"/>
        <w:jc w:val="both"/>
        <w:rPr>
          <w:rFonts w:ascii="Times New Roman" w:eastAsia="Calibri" w:hAnsi="Times New Roman" w:cs="Times New Roman"/>
          <w:b/>
          <w:sz w:val="24"/>
          <w:szCs w:val="24"/>
        </w:rPr>
      </w:pPr>
      <w:r w:rsidRPr="009A7E15">
        <w:rPr>
          <w:rFonts w:ascii="Times New Roman" w:eastAsia="Calibri" w:hAnsi="Times New Roman" w:cs="Times New Roman"/>
          <w:b/>
          <w:sz w:val="24"/>
          <w:szCs w:val="24"/>
        </w:rPr>
        <w:t>THE MALAWI ELECTORAL COMMISSION</w:t>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r>
      <w:r w:rsidRPr="009A7E15">
        <w:rPr>
          <w:rFonts w:ascii="Times New Roman" w:eastAsia="Calibri" w:hAnsi="Times New Roman" w:cs="Times New Roman"/>
          <w:b/>
          <w:sz w:val="24"/>
          <w:szCs w:val="24"/>
        </w:rPr>
        <w:tab/>
        <w:t xml:space="preserve"> 2</w:t>
      </w:r>
      <w:r w:rsidRPr="009A7E15">
        <w:rPr>
          <w:rFonts w:ascii="Times New Roman" w:eastAsia="Calibri" w:hAnsi="Times New Roman" w:cs="Times New Roman"/>
          <w:b/>
          <w:sz w:val="24"/>
          <w:szCs w:val="24"/>
          <w:vertAlign w:val="superscript"/>
        </w:rPr>
        <w:t>ND</w:t>
      </w:r>
      <w:r w:rsidRPr="009A7E15">
        <w:rPr>
          <w:rFonts w:ascii="Times New Roman" w:eastAsia="Calibri" w:hAnsi="Times New Roman" w:cs="Times New Roman"/>
          <w:b/>
          <w:sz w:val="24"/>
          <w:szCs w:val="24"/>
        </w:rPr>
        <w:t xml:space="preserve"> RESPONDENT</w:t>
      </w:r>
    </w:p>
    <w:p w14:paraId="6D5536A5" w14:textId="78211246" w:rsidR="00640C53" w:rsidRDefault="00640C53" w:rsidP="00640C53">
      <w:pPr>
        <w:spacing w:before="100" w:beforeAutospacing="1" w:after="100" w:afterAutospacing="1" w:line="240" w:lineRule="auto"/>
        <w:outlineLvl w:val="3"/>
        <w:rPr>
          <w:rFonts w:ascii="Times New Roman" w:eastAsia="Times New Roman" w:hAnsi="Times New Roman" w:cs="Times New Roman"/>
          <w:bCs/>
          <w:sz w:val="24"/>
          <w:szCs w:val="24"/>
          <w:lang w:eastAsia="en-GB"/>
        </w:rPr>
      </w:pPr>
    </w:p>
    <w:p w14:paraId="7BA4744D" w14:textId="77777777" w:rsidR="009A7E15" w:rsidRPr="009A7E15" w:rsidRDefault="009A7E15" w:rsidP="009A7E15">
      <w:pPr>
        <w:spacing w:before="100" w:beforeAutospacing="1" w:after="100" w:afterAutospacing="1" w:line="240" w:lineRule="auto"/>
        <w:outlineLvl w:val="3"/>
        <w:rPr>
          <w:rFonts w:ascii="Times New Roman" w:eastAsia="Times New Roman" w:hAnsi="Times New Roman" w:cs="Times New Roman"/>
          <w:bCs/>
          <w:sz w:val="24"/>
          <w:szCs w:val="24"/>
          <w:lang w:eastAsia="en-GB"/>
        </w:rPr>
      </w:pPr>
    </w:p>
    <w:p w14:paraId="2F2E13D9" w14:textId="77777777" w:rsidR="009A7E15" w:rsidRDefault="009A7E15" w:rsidP="009A7E15">
      <w:pPr>
        <w:spacing w:before="100" w:beforeAutospacing="1" w:after="100" w:afterAutospacing="1" w:line="240" w:lineRule="auto"/>
        <w:outlineLvl w:val="3"/>
        <w:rPr>
          <w:rFonts w:ascii="Times New Roman" w:eastAsia="Times New Roman" w:hAnsi="Times New Roman" w:cs="Times New Roman"/>
          <w:bCs/>
          <w:sz w:val="24"/>
          <w:szCs w:val="24"/>
          <w:lang w:eastAsia="en-GB"/>
        </w:rPr>
      </w:pPr>
    </w:p>
    <w:p w14:paraId="71231C2A" w14:textId="77777777" w:rsidR="009A7E15" w:rsidRDefault="009A7E15" w:rsidP="009A7E15">
      <w:pPr>
        <w:spacing w:before="100" w:beforeAutospacing="1" w:after="100" w:afterAutospacing="1" w:line="240" w:lineRule="auto"/>
        <w:outlineLvl w:val="3"/>
        <w:rPr>
          <w:rFonts w:ascii="Times New Roman" w:eastAsia="Times New Roman" w:hAnsi="Times New Roman" w:cs="Times New Roman"/>
          <w:bCs/>
          <w:sz w:val="24"/>
          <w:szCs w:val="24"/>
          <w:lang w:eastAsia="en-GB"/>
        </w:rPr>
      </w:pPr>
    </w:p>
    <w:p w14:paraId="713AEA4D" w14:textId="77777777" w:rsidR="009A7E15" w:rsidRDefault="009A7E15" w:rsidP="009A7E15">
      <w:pPr>
        <w:spacing w:before="100" w:beforeAutospacing="1" w:after="100" w:afterAutospacing="1" w:line="240" w:lineRule="auto"/>
        <w:outlineLvl w:val="3"/>
        <w:rPr>
          <w:rFonts w:ascii="Times New Roman" w:eastAsia="Times New Roman" w:hAnsi="Times New Roman" w:cs="Times New Roman"/>
          <w:bCs/>
          <w:sz w:val="24"/>
          <w:szCs w:val="24"/>
          <w:lang w:eastAsia="en-GB"/>
        </w:rPr>
      </w:pPr>
    </w:p>
    <w:p w14:paraId="0DD1742D" w14:textId="10920DB9" w:rsidR="009A7E15" w:rsidRPr="009A7E15" w:rsidRDefault="009A7E15" w:rsidP="009A7E15">
      <w:pPr>
        <w:spacing w:before="100" w:beforeAutospacing="1" w:after="100" w:afterAutospacing="1" w:line="240" w:lineRule="auto"/>
        <w:jc w:val="center"/>
        <w:outlineLvl w:val="3"/>
        <w:rPr>
          <w:rFonts w:ascii="Times New Roman" w:eastAsia="Times New Roman" w:hAnsi="Times New Roman" w:cs="Times New Roman"/>
          <w:b/>
          <w:bCs/>
          <w:sz w:val="24"/>
          <w:szCs w:val="24"/>
          <w:u w:val="single"/>
          <w:lang w:eastAsia="en-GB"/>
        </w:rPr>
      </w:pPr>
      <w:r w:rsidRPr="009A7E15">
        <w:rPr>
          <w:rFonts w:ascii="Times New Roman" w:eastAsia="Times New Roman" w:hAnsi="Times New Roman" w:cs="Times New Roman"/>
          <w:b/>
          <w:bCs/>
          <w:sz w:val="24"/>
          <w:szCs w:val="24"/>
          <w:u w:val="single"/>
          <w:lang w:eastAsia="en-GB"/>
        </w:rPr>
        <w:lastRenderedPageBreak/>
        <w:t>CASE SUMMARY</w:t>
      </w:r>
    </w:p>
    <w:p w14:paraId="7D2205BA" w14:textId="76A170D0" w:rsidR="00640C53" w:rsidRPr="009A7E15" w:rsidRDefault="009A7E15" w:rsidP="009A7E15">
      <w:pPr>
        <w:spacing w:before="100" w:beforeAutospacing="1" w:after="100" w:afterAutospacing="1" w:line="240" w:lineRule="auto"/>
        <w:jc w:val="center"/>
        <w:outlineLvl w:val="3"/>
        <w:rPr>
          <w:rFonts w:ascii="Times New Roman" w:eastAsia="Times New Roman" w:hAnsi="Times New Roman" w:cs="Times New Roman"/>
          <w:bCs/>
          <w:sz w:val="24"/>
          <w:szCs w:val="24"/>
          <w:lang w:eastAsia="en-GB"/>
        </w:rPr>
      </w:pPr>
      <w:r w:rsidRPr="009A7E15">
        <w:rPr>
          <w:rFonts w:ascii="Times New Roman" w:eastAsia="Times New Roman" w:hAnsi="Times New Roman" w:cs="Times New Roman"/>
          <w:bCs/>
          <w:sz w:val="24"/>
          <w:szCs w:val="24"/>
          <w:lang w:eastAsia="en-GB"/>
        </w:rPr>
        <w:t>DELIVERED ON:10</w:t>
      </w:r>
      <w:r w:rsidRPr="006C1AA0">
        <w:rPr>
          <w:rFonts w:ascii="Times New Roman" w:eastAsia="Times New Roman" w:hAnsi="Times New Roman" w:cs="Times New Roman"/>
          <w:bCs/>
          <w:sz w:val="24"/>
          <w:szCs w:val="24"/>
          <w:vertAlign w:val="superscript"/>
          <w:lang w:eastAsia="en-GB"/>
        </w:rPr>
        <w:t>th</w:t>
      </w:r>
      <w:r w:rsidRPr="009A7E15">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November 2025</w:t>
      </w:r>
    </w:p>
    <w:p w14:paraId="17C46B9C" w14:textId="77777777" w:rsidR="006C1AA0" w:rsidRDefault="00640C53" w:rsidP="006C1AA0">
      <w:pPr>
        <w:pStyle w:val="ListParagraph"/>
        <w:numPr>
          <w:ilvl w:val="0"/>
          <w:numId w:val="10"/>
        </w:numPr>
        <w:spacing w:after="0" w:line="360" w:lineRule="auto"/>
        <w:jc w:val="both"/>
        <w:rPr>
          <w:rFonts w:ascii="Times New Roman" w:eastAsia="Times New Roman" w:hAnsi="Times New Roman" w:cs="Times New Roman"/>
          <w:b/>
          <w:sz w:val="24"/>
          <w:szCs w:val="24"/>
          <w:lang w:eastAsia="en-GB"/>
        </w:rPr>
      </w:pPr>
      <w:r w:rsidRPr="009A7E15">
        <w:rPr>
          <w:rFonts w:ascii="Times New Roman" w:eastAsia="Times New Roman" w:hAnsi="Times New Roman" w:cs="Times New Roman"/>
          <w:b/>
          <w:sz w:val="24"/>
          <w:szCs w:val="24"/>
          <w:lang w:eastAsia="en-GB"/>
        </w:rPr>
        <w:t>BRIEF FACTS.</w:t>
      </w:r>
    </w:p>
    <w:p w14:paraId="40ADA8FC" w14:textId="32EF0CA2" w:rsidR="00640C53" w:rsidRPr="006C1AA0" w:rsidRDefault="00640C53" w:rsidP="006C1AA0">
      <w:pPr>
        <w:spacing w:after="0" w:line="360" w:lineRule="auto"/>
        <w:ind w:left="360"/>
        <w:jc w:val="both"/>
        <w:rPr>
          <w:rFonts w:ascii="Times New Roman" w:eastAsia="Times New Roman" w:hAnsi="Times New Roman" w:cs="Times New Roman"/>
          <w:b/>
          <w:sz w:val="24"/>
          <w:szCs w:val="24"/>
          <w:lang w:eastAsia="en-GB"/>
        </w:rPr>
      </w:pPr>
      <w:r w:rsidRPr="006C1AA0">
        <w:rPr>
          <w:rFonts w:ascii="Times New Roman" w:eastAsia="Times New Roman" w:hAnsi="Times New Roman" w:cs="Times New Roman"/>
          <w:bCs/>
          <w:sz w:val="24"/>
          <w:szCs w:val="24"/>
          <w:lang w:eastAsia="en-GB"/>
        </w:rPr>
        <w:t xml:space="preserve">The Petitioner, Alfred Ruwan Gangata, appealed under section 100 of the Presidential, Parliamentary and Local Government Elections Act (PPLGEA) against the Malawi Electoral Commission’s (MEC) decision of 27 September 2025, which nullified the parliamentary election results for the Lilongwe City </w:t>
      </w:r>
      <w:proofErr w:type="spellStart"/>
      <w:r w:rsidRPr="006C1AA0">
        <w:rPr>
          <w:rFonts w:ascii="Times New Roman" w:eastAsia="Times New Roman" w:hAnsi="Times New Roman" w:cs="Times New Roman"/>
          <w:bCs/>
          <w:sz w:val="24"/>
          <w:szCs w:val="24"/>
          <w:lang w:eastAsia="en-GB"/>
        </w:rPr>
        <w:t>Mtandire</w:t>
      </w:r>
      <w:proofErr w:type="spellEnd"/>
      <w:r w:rsidRPr="006C1AA0">
        <w:rPr>
          <w:rFonts w:ascii="Times New Roman" w:eastAsia="Times New Roman" w:hAnsi="Times New Roman" w:cs="Times New Roman"/>
          <w:bCs/>
          <w:sz w:val="24"/>
          <w:szCs w:val="24"/>
          <w:lang w:eastAsia="en-GB"/>
        </w:rPr>
        <w:t>–</w:t>
      </w:r>
      <w:proofErr w:type="spellStart"/>
      <w:r w:rsidRPr="006C1AA0">
        <w:rPr>
          <w:rFonts w:ascii="Times New Roman" w:eastAsia="Times New Roman" w:hAnsi="Times New Roman" w:cs="Times New Roman"/>
          <w:bCs/>
          <w:sz w:val="24"/>
          <w:szCs w:val="24"/>
          <w:lang w:eastAsia="en-GB"/>
        </w:rPr>
        <w:t>Mtsiriza</w:t>
      </w:r>
      <w:proofErr w:type="spellEnd"/>
      <w:r w:rsidRPr="006C1AA0">
        <w:rPr>
          <w:rFonts w:ascii="Times New Roman" w:eastAsia="Times New Roman" w:hAnsi="Times New Roman" w:cs="Times New Roman"/>
          <w:bCs/>
          <w:sz w:val="24"/>
          <w:szCs w:val="24"/>
          <w:lang w:eastAsia="en-GB"/>
        </w:rPr>
        <w:t xml:space="preserve"> Constituency. The election, held on 16 September 2025, had initially declared </w:t>
      </w:r>
      <w:proofErr w:type="spellStart"/>
      <w:r w:rsidRPr="006C1AA0">
        <w:rPr>
          <w:rFonts w:ascii="Times New Roman" w:eastAsia="Times New Roman" w:hAnsi="Times New Roman" w:cs="Times New Roman"/>
          <w:bCs/>
          <w:sz w:val="24"/>
          <w:szCs w:val="24"/>
          <w:lang w:eastAsia="en-GB"/>
        </w:rPr>
        <w:t>Gangata</w:t>
      </w:r>
      <w:proofErr w:type="spellEnd"/>
      <w:r w:rsidRPr="006C1AA0">
        <w:rPr>
          <w:rFonts w:ascii="Times New Roman" w:eastAsia="Times New Roman" w:hAnsi="Times New Roman" w:cs="Times New Roman"/>
          <w:bCs/>
          <w:sz w:val="24"/>
          <w:szCs w:val="24"/>
          <w:lang w:eastAsia="en-GB"/>
        </w:rPr>
        <w:t xml:space="preserve"> the winner at the Constituency Tally Centre, but following complaints by the opposing candidate, George Charles Zulu, alleging irregularities and missing ballots, the District Tally Centre</w:t>
      </w:r>
      <w:r w:rsidR="009A7E15" w:rsidRPr="006C1AA0">
        <w:rPr>
          <w:rFonts w:ascii="Times New Roman" w:eastAsia="Times New Roman" w:hAnsi="Times New Roman" w:cs="Times New Roman"/>
          <w:bCs/>
          <w:sz w:val="24"/>
          <w:szCs w:val="24"/>
          <w:lang w:eastAsia="en-GB"/>
        </w:rPr>
        <w:t xml:space="preserve">, </w:t>
      </w:r>
      <w:r w:rsidRPr="006C1AA0">
        <w:rPr>
          <w:rFonts w:ascii="Times New Roman" w:eastAsia="Times New Roman" w:hAnsi="Times New Roman" w:cs="Times New Roman"/>
          <w:bCs/>
          <w:sz w:val="24"/>
          <w:szCs w:val="24"/>
          <w:lang w:eastAsia="en-GB"/>
        </w:rPr>
        <w:t>without the Petitioner’s monitors</w:t>
      </w:r>
      <w:r w:rsidR="009A7E15" w:rsidRPr="006C1AA0">
        <w:rPr>
          <w:rFonts w:ascii="Times New Roman" w:eastAsia="Times New Roman" w:hAnsi="Times New Roman" w:cs="Times New Roman"/>
          <w:bCs/>
          <w:sz w:val="24"/>
          <w:szCs w:val="24"/>
          <w:lang w:eastAsia="en-GB"/>
        </w:rPr>
        <w:t xml:space="preserve"> </w:t>
      </w:r>
      <w:r w:rsidRPr="006C1AA0">
        <w:rPr>
          <w:rFonts w:ascii="Times New Roman" w:eastAsia="Times New Roman" w:hAnsi="Times New Roman" w:cs="Times New Roman"/>
          <w:bCs/>
          <w:sz w:val="24"/>
          <w:szCs w:val="24"/>
          <w:lang w:eastAsia="en-GB"/>
        </w:rPr>
        <w:t xml:space="preserve">reopened tamper-evident envelopes containing void votes. Only 345 of the recorded 445 void ballots were found, and 206 were reclassified as valid votes, after which </w:t>
      </w:r>
      <w:proofErr w:type="spellStart"/>
      <w:r w:rsidRPr="006C1AA0">
        <w:rPr>
          <w:rFonts w:ascii="Times New Roman" w:eastAsia="Times New Roman" w:hAnsi="Times New Roman" w:cs="Times New Roman"/>
          <w:bCs/>
          <w:sz w:val="24"/>
          <w:szCs w:val="24"/>
          <w:lang w:eastAsia="en-GB"/>
        </w:rPr>
        <w:t>Gangata</w:t>
      </w:r>
      <w:proofErr w:type="spellEnd"/>
      <w:r w:rsidRPr="006C1AA0">
        <w:rPr>
          <w:rFonts w:ascii="Times New Roman" w:eastAsia="Times New Roman" w:hAnsi="Times New Roman" w:cs="Times New Roman"/>
          <w:bCs/>
          <w:sz w:val="24"/>
          <w:szCs w:val="24"/>
          <w:lang w:eastAsia="en-GB"/>
        </w:rPr>
        <w:t xml:space="preserve"> still led by 17 votes. Despite this, MEC ruled that the void vote handling was irregular, that materials had been tampered with, and that the results could not be verified with certainty, leading to the nullification of the election and the ordering of a by-election.</w:t>
      </w:r>
    </w:p>
    <w:p w14:paraId="4B9CFFAB" w14:textId="07C1577A" w:rsidR="00640C53" w:rsidRPr="009A7E15" w:rsidRDefault="00640C53" w:rsidP="009A7E15">
      <w:pPr>
        <w:pStyle w:val="ListParagraph"/>
        <w:numPr>
          <w:ilvl w:val="0"/>
          <w:numId w:val="10"/>
        </w:numPr>
        <w:spacing w:before="100" w:beforeAutospacing="1" w:after="100" w:afterAutospacing="1" w:line="360" w:lineRule="auto"/>
        <w:jc w:val="both"/>
        <w:outlineLvl w:val="3"/>
        <w:rPr>
          <w:rFonts w:ascii="Times New Roman" w:eastAsia="Times New Roman" w:hAnsi="Times New Roman" w:cs="Times New Roman"/>
          <w:b/>
          <w:bCs/>
          <w:sz w:val="24"/>
          <w:szCs w:val="24"/>
          <w:lang w:eastAsia="en-GB"/>
        </w:rPr>
      </w:pPr>
      <w:r w:rsidRPr="009A7E15">
        <w:rPr>
          <w:rFonts w:ascii="Times New Roman" w:eastAsia="Times New Roman" w:hAnsi="Times New Roman" w:cs="Times New Roman"/>
          <w:b/>
          <w:bCs/>
          <w:sz w:val="24"/>
          <w:szCs w:val="24"/>
          <w:lang w:eastAsia="en-GB"/>
        </w:rPr>
        <w:t>THE LEGAL ISUES.</w:t>
      </w:r>
    </w:p>
    <w:p w14:paraId="610911CB" w14:textId="77777777" w:rsidR="00640C53" w:rsidRPr="00640C53" w:rsidRDefault="00640C53" w:rsidP="006C1AA0">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640C53">
        <w:rPr>
          <w:rFonts w:ascii="Times New Roman" w:eastAsia="Times New Roman" w:hAnsi="Times New Roman" w:cs="Times New Roman"/>
          <w:sz w:val="24"/>
          <w:szCs w:val="24"/>
          <w:lang w:eastAsia="en-GB"/>
        </w:rPr>
        <w:t>Whether the Court should:</w:t>
      </w:r>
    </w:p>
    <w:p w14:paraId="33FC8E4F" w14:textId="241A142D" w:rsidR="00640C53" w:rsidRPr="009A7E15" w:rsidRDefault="00640C53" w:rsidP="009A7E15">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9A7E15">
        <w:rPr>
          <w:rFonts w:ascii="Times New Roman" w:eastAsia="Times New Roman" w:hAnsi="Times New Roman" w:cs="Times New Roman"/>
          <w:bCs/>
          <w:sz w:val="24"/>
          <w:szCs w:val="24"/>
          <w:lang w:eastAsia="en-GB"/>
        </w:rPr>
        <w:t>Reverse MEC’s decision</w:t>
      </w:r>
      <w:r w:rsidRPr="009A7E15">
        <w:rPr>
          <w:rFonts w:ascii="Times New Roman" w:eastAsia="Times New Roman" w:hAnsi="Times New Roman" w:cs="Times New Roman"/>
          <w:sz w:val="24"/>
          <w:szCs w:val="24"/>
          <w:lang w:eastAsia="en-GB"/>
        </w:rPr>
        <w:t xml:space="preserve"> nullifying the election; and</w:t>
      </w:r>
    </w:p>
    <w:p w14:paraId="75F0A772" w14:textId="167082BC" w:rsidR="00640C53" w:rsidRPr="009A7E15" w:rsidRDefault="00640C53" w:rsidP="009A7E1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640C53">
        <w:rPr>
          <w:rFonts w:ascii="Times New Roman" w:eastAsia="Times New Roman" w:hAnsi="Times New Roman" w:cs="Times New Roman"/>
          <w:bCs/>
          <w:sz w:val="24"/>
          <w:szCs w:val="24"/>
          <w:lang w:eastAsia="en-GB"/>
        </w:rPr>
        <w:t>Order MEC</w:t>
      </w:r>
      <w:r w:rsidRPr="00640C53">
        <w:rPr>
          <w:rFonts w:ascii="Times New Roman" w:eastAsia="Times New Roman" w:hAnsi="Times New Roman" w:cs="Times New Roman"/>
          <w:sz w:val="24"/>
          <w:szCs w:val="24"/>
          <w:lang w:eastAsia="en-GB"/>
        </w:rPr>
        <w:t xml:space="preserve"> to declare the Petitioner as the duly elected Member of Parliament.</w:t>
      </w:r>
    </w:p>
    <w:p w14:paraId="5E92E040" w14:textId="3614769D" w:rsidR="00640C53" w:rsidRPr="009A7E15" w:rsidRDefault="00640C53" w:rsidP="009A7E1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sz w:val="24"/>
          <w:szCs w:val="24"/>
          <w:lang w:eastAsia="en-GB"/>
        </w:rPr>
      </w:pPr>
      <w:r w:rsidRPr="009A7E15">
        <w:rPr>
          <w:rFonts w:ascii="Times New Roman" w:eastAsia="Times New Roman" w:hAnsi="Times New Roman" w:cs="Times New Roman"/>
          <w:b/>
          <w:sz w:val="24"/>
          <w:szCs w:val="24"/>
          <w:lang w:eastAsia="en-GB"/>
        </w:rPr>
        <w:t>THE FINDING</w:t>
      </w:r>
      <w:r w:rsidR="009A7E15">
        <w:rPr>
          <w:rFonts w:ascii="Times New Roman" w:eastAsia="Times New Roman" w:hAnsi="Times New Roman" w:cs="Times New Roman"/>
          <w:b/>
          <w:sz w:val="24"/>
          <w:szCs w:val="24"/>
          <w:lang w:eastAsia="en-GB"/>
        </w:rPr>
        <w:t>.</w:t>
      </w:r>
    </w:p>
    <w:p w14:paraId="6DDBF973" w14:textId="429FAC81" w:rsidR="00640C53" w:rsidRPr="009A7E15" w:rsidRDefault="00640C53" w:rsidP="009A7E15">
      <w:pPr>
        <w:spacing w:before="100" w:beforeAutospacing="1" w:after="100" w:afterAutospacing="1" w:line="360" w:lineRule="auto"/>
        <w:ind w:left="360"/>
        <w:jc w:val="both"/>
        <w:rPr>
          <w:rFonts w:ascii="Times New Roman" w:eastAsia="Times New Roman" w:hAnsi="Times New Roman" w:cs="Times New Roman"/>
          <w:sz w:val="24"/>
          <w:szCs w:val="24"/>
          <w:lang w:eastAsia="en-GB"/>
        </w:rPr>
      </w:pPr>
      <w:r w:rsidRPr="009A7E15">
        <w:rPr>
          <w:rFonts w:ascii="Times New Roman" w:eastAsia="Times New Roman" w:hAnsi="Times New Roman" w:cs="Times New Roman"/>
          <w:sz w:val="24"/>
          <w:szCs w:val="24"/>
          <w:lang w:eastAsia="en-GB"/>
        </w:rPr>
        <w:t>The Court found that while the Malawi Electoral Commission (MEC) is constitutionally and statutorily mandated under section 76 of the Constitution and sections 96 and 99 of the PPLGEA to manage elections and handle complaints, it failed to discharge these duties properly. MEC did not verify the alleged missing 100 void votes</w:t>
      </w:r>
      <w:r w:rsidR="006C1AA0">
        <w:rPr>
          <w:rFonts w:ascii="Times New Roman" w:eastAsia="Times New Roman" w:hAnsi="Times New Roman" w:cs="Times New Roman"/>
          <w:sz w:val="24"/>
          <w:szCs w:val="24"/>
          <w:lang w:eastAsia="en-GB"/>
        </w:rPr>
        <w:t xml:space="preserve">. </w:t>
      </w:r>
      <w:r w:rsidRPr="009A7E15">
        <w:rPr>
          <w:rFonts w:ascii="Times New Roman" w:eastAsia="Times New Roman" w:hAnsi="Times New Roman" w:cs="Times New Roman"/>
          <w:sz w:val="24"/>
          <w:szCs w:val="24"/>
          <w:lang w:eastAsia="en-GB"/>
        </w:rPr>
        <w:t>Its decision to open sealed envelopes without the Petitioner’s monitors compromised transparency, and the failure to call key witnesses further weakened its case. Since the Petitioner still led by 17 votes</w:t>
      </w:r>
      <w:r w:rsidR="006C1AA0">
        <w:rPr>
          <w:rFonts w:ascii="Times New Roman" w:eastAsia="Times New Roman" w:hAnsi="Times New Roman" w:cs="Times New Roman"/>
          <w:sz w:val="24"/>
          <w:szCs w:val="24"/>
          <w:lang w:eastAsia="en-GB"/>
        </w:rPr>
        <w:t xml:space="preserve"> midway through the irregular verification of void votes</w:t>
      </w:r>
      <w:r w:rsidRPr="009A7E15">
        <w:rPr>
          <w:rFonts w:ascii="Times New Roman" w:eastAsia="Times New Roman" w:hAnsi="Times New Roman" w:cs="Times New Roman"/>
          <w:sz w:val="24"/>
          <w:szCs w:val="24"/>
          <w:lang w:eastAsia="en-GB"/>
        </w:rPr>
        <w:t xml:space="preserve">, the Court held that the will of the people was evident. Consequently, MEC’s decision to nullify the election lacked sufficient </w:t>
      </w:r>
      <w:r w:rsidRPr="009A7E15">
        <w:rPr>
          <w:rFonts w:ascii="Times New Roman" w:eastAsia="Times New Roman" w:hAnsi="Times New Roman" w:cs="Times New Roman"/>
          <w:sz w:val="24"/>
          <w:szCs w:val="24"/>
          <w:lang w:eastAsia="en-GB"/>
        </w:rPr>
        <w:lastRenderedPageBreak/>
        <w:t>basis, violated principles of transparency and the right to an effective remedy under section 41(3) of the Constitution, and risked setting a dangerous precedent that could enable electoral manipulation.</w:t>
      </w:r>
    </w:p>
    <w:p w14:paraId="444AEB5A" w14:textId="5F29BB91" w:rsidR="00640C53" w:rsidRPr="009A7E15" w:rsidRDefault="00640C53" w:rsidP="009A7E15">
      <w:pPr>
        <w:pStyle w:val="ListParagraph"/>
        <w:numPr>
          <w:ilvl w:val="0"/>
          <w:numId w:val="10"/>
        </w:numPr>
        <w:spacing w:before="100" w:beforeAutospacing="1" w:after="100" w:afterAutospacing="1" w:line="360" w:lineRule="auto"/>
        <w:jc w:val="both"/>
        <w:outlineLvl w:val="3"/>
        <w:rPr>
          <w:rFonts w:ascii="Times New Roman" w:eastAsia="Times New Roman" w:hAnsi="Times New Roman" w:cs="Times New Roman"/>
          <w:b/>
          <w:bCs/>
          <w:sz w:val="24"/>
          <w:szCs w:val="24"/>
          <w:lang w:eastAsia="en-GB"/>
        </w:rPr>
      </w:pPr>
      <w:r w:rsidRPr="009A7E15">
        <w:rPr>
          <w:rFonts w:ascii="Times New Roman" w:eastAsia="Times New Roman" w:hAnsi="Times New Roman" w:cs="Times New Roman"/>
          <w:b/>
          <w:bCs/>
          <w:sz w:val="24"/>
          <w:szCs w:val="24"/>
          <w:lang w:eastAsia="en-GB"/>
        </w:rPr>
        <w:t>THE ORDER.</w:t>
      </w:r>
    </w:p>
    <w:p w14:paraId="3493444C" w14:textId="41C4700A" w:rsidR="00640C53" w:rsidRPr="00640C53" w:rsidRDefault="00640C53" w:rsidP="009A7E15">
      <w:pPr>
        <w:spacing w:before="100" w:beforeAutospacing="1" w:after="100" w:afterAutospacing="1" w:line="360" w:lineRule="auto"/>
        <w:ind w:left="360"/>
        <w:jc w:val="both"/>
        <w:rPr>
          <w:rFonts w:ascii="Times New Roman" w:eastAsia="Times New Roman" w:hAnsi="Times New Roman" w:cs="Times New Roman"/>
          <w:sz w:val="24"/>
          <w:szCs w:val="24"/>
          <w:lang w:eastAsia="en-GB"/>
        </w:rPr>
      </w:pPr>
      <w:r w:rsidRPr="00640C53">
        <w:rPr>
          <w:rFonts w:ascii="Times New Roman" w:eastAsia="Times New Roman" w:hAnsi="Times New Roman" w:cs="Times New Roman"/>
          <w:sz w:val="24"/>
          <w:szCs w:val="24"/>
          <w:lang w:eastAsia="en-GB"/>
        </w:rPr>
        <w:t xml:space="preserve">The </w:t>
      </w:r>
      <w:r w:rsidRPr="00640C53">
        <w:rPr>
          <w:rFonts w:ascii="Times New Roman" w:eastAsia="Times New Roman" w:hAnsi="Times New Roman" w:cs="Times New Roman"/>
          <w:bCs/>
          <w:sz w:val="24"/>
          <w:szCs w:val="24"/>
          <w:lang w:eastAsia="en-GB"/>
        </w:rPr>
        <w:t>MEC’s decision of 30 September 2025</w:t>
      </w:r>
      <w:r w:rsidRPr="00640C53">
        <w:rPr>
          <w:rFonts w:ascii="Times New Roman" w:eastAsia="Times New Roman" w:hAnsi="Times New Roman" w:cs="Times New Roman"/>
          <w:sz w:val="24"/>
          <w:szCs w:val="24"/>
          <w:lang w:eastAsia="en-GB"/>
        </w:rPr>
        <w:t xml:space="preserve"> nullifying the election is </w:t>
      </w:r>
      <w:r w:rsidRPr="00640C53">
        <w:rPr>
          <w:rFonts w:ascii="Times New Roman" w:eastAsia="Times New Roman" w:hAnsi="Times New Roman" w:cs="Times New Roman"/>
          <w:bCs/>
          <w:sz w:val="24"/>
          <w:szCs w:val="24"/>
          <w:lang w:eastAsia="en-GB"/>
        </w:rPr>
        <w:t>declared null and void</w:t>
      </w:r>
      <w:r w:rsidRPr="00640C53">
        <w:rPr>
          <w:rFonts w:ascii="Times New Roman" w:eastAsia="Times New Roman" w:hAnsi="Times New Roman" w:cs="Times New Roman"/>
          <w:sz w:val="24"/>
          <w:szCs w:val="24"/>
          <w:lang w:eastAsia="en-GB"/>
        </w:rPr>
        <w:t>.</w:t>
      </w:r>
      <w:r w:rsidR="006C1AA0">
        <w:rPr>
          <w:rFonts w:ascii="Times New Roman" w:eastAsia="Times New Roman" w:hAnsi="Times New Roman" w:cs="Times New Roman"/>
          <w:sz w:val="24"/>
          <w:szCs w:val="24"/>
          <w:lang w:eastAsia="en-GB"/>
        </w:rPr>
        <w:t xml:space="preserve"> </w:t>
      </w:r>
      <w:r w:rsidRPr="00640C53">
        <w:rPr>
          <w:rFonts w:ascii="Times New Roman" w:eastAsia="Times New Roman" w:hAnsi="Times New Roman" w:cs="Times New Roman"/>
          <w:sz w:val="24"/>
          <w:szCs w:val="24"/>
          <w:lang w:eastAsia="en-GB"/>
        </w:rPr>
        <w:t xml:space="preserve">The </w:t>
      </w:r>
      <w:r w:rsidRPr="00640C53">
        <w:rPr>
          <w:rFonts w:ascii="Times New Roman" w:eastAsia="Times New Roman" w:hAnsi="Times New Roman" w:cs="Times New Roman"/>
          <w:bCs/>
          <w:sz w:val="24"/>
          <w:szCs w:val="24"/>
          <w:lang w:eastAsia="en-GB"/>
        </w:rPr>
        <w:t>MEC is ordered</w:t>
      </w:r>
      <w:r w:rsidRPr="00640C53">
        <w:rPr>
          <w:rFonts w:ascii="Times New Roman" w:eastAsia="Times New Roman" w:hAnsi="Times New Roman" w:cs="Times New Roman"/>
          <w:sz w:val="24"/>
          <w:szCs w:val="24"/>
          <w:lang w:eastAsia="en-GB"/>
        </w:rPr>
        <w:t xml:space="preserve"> to:</w:t>
      </w:r>
      <w:r w:rsidR="006C1AA0">
        <w:rPr>
          <w:rFonts w:ascii="Times New Roman" w:eastAsia="Times New Roman" w:hAnsi="Times New Roman" w:cs="Times New Roman"/>
          <w:sz w:val="24"/>
          <w:szCs w:val="24"/>
          <w:lang w:eastAsia="en-GB"/>
        </w:rPr>
        <w:t xml:space="preserve"> </w:t>
      </w:r>
      <w:r w:rsidRPr="00640C53">
        <w:rPr>
          <w:rFonts w:ascii="Times New Roman" w:eastAsia="Times New Roman" w:hAnsi="Times New Roman" w:cs="Times New Roman"/>
          <w:sz w:val="24"/>
          <w:szCs w:val="24"/>
          <w:lang w:eastAsia="en-GB"/>
        </w:rPr>
        <w:t>Determine the results based on available materials, and</w:t>
      </w:r>
      <w:r w:rsidR="009A7E15" w:rsidRPr="009A7E15">
        <w:rPr>
          <w:rFonts w:ascii="Times New Roman" w:eastAsia="Times New Roman" w:hAnsi="Times New Roman" w:cs="Times New Roman"/>
          <w:sz w:val="24"/>
          <w:szCs w:val="24"/>
          <w:lang w:eastAsia="en-GB"/>
        </w:rPr>
        <w:t xml:space="preserve"> t</w:t>
      </w:r>
      <w:r w:rsidRPr="00640C53">
        <w:rPr>
          <w:rFonts w:ascii="Times New Roman" w:eastAsia="Times New Roman" w:hAnsi="Times New Roman" w:cs="Times New Roman"/>
          <w:sz w:val="24"/>
          <w:szCs w:val="24"/>
          <w:lang w:eastAsia="en-GB"/>
        </w:rPr>
        <w:t xml:space="preserve">he </w:t>
      </w:r>
      <w:r w:rsidRPr="00640C53">
        <w:rPr>
          <w:rFonts w:ascii="Times New Roman" w:eastAsia="Times New Roman" w:hAnsi="Times New Roman" w:cs="Times New Roman"/>
          <w:bCs/>
          <w:sz w:val="24"/>
          <w:szCs w:val="24"/>
          <w:lang w:eastAsia="en-GB"/>
        </w:rPr>
        <w:t>Petitioner is awarded costs</w:t>
      </w:r>
      <w:r w:rsidRPr="00640C53">
        <w:rPr>
          <w:rFonts w:ascii="Times New Roman" w:eastAsia="Times New Roman" w:hAnsi="Times New Roman" w:cs="Times New Roman"/>
          <w:sz w:val="24"/>
          <w:szCs w:val="24"/>
          <w:lang w:eastAsia="en-GB"/>
        </w:rPr>
        <w:t xml:space="preserve"> of the action.</w:t>
      </w:r>
    </w:p>
    <w:p w14:paraId="31F39D5D" w14:textId="475B1374" w:rsidR="00640C53" w:rsidRPr="00640C53" w:rsidRDefault="00640C53" w:rsidP="009A7E15">
      <w:pPr>
        <w:spacing w:line="360" w:lineRule="auto"/>
        <w:jc w:val="both"/>
        <w:rPr>
          <w:rFonts w:ascii="Times New Roman" w:hAnsi="Times New Roman" w:cs="Times New Roman"/>
          <w:bCs/>
          <w:sz w:val="24"/>
          <w:szCs w:val="24"/>
          <w:lang w:val="en-US"/>
        </w:rPr>
      </w:pPr>
      <w:r w:rsidRPr="00640C53">
        <w:rPr>
          <w:rFonts w:ascii="Times New Roman" w:hAnsi="Times New Roman" w:cs="Times New Roman"/>
          <w:b/>
          <w:bCs/>
          <w:sz w:val="24"/>
          <w:szCs w:val="24"/>
          <w:lang w:val="en-US"/>
        </w:rPr>
        <w:t xml:space="preserve">NB: </w:t>
      </w:r>
      <w:r w:rsidRPr="00640C53">
        <w:rPr>
          <w:rFonts w:ascii="Times New Roman" w:hAnsi="Times New Roman" w:cs="Times New Roman"/>
          <w:bCs/>
          <w:i/>
          <w:sz w:val="24"/>
          <w:szCs w:val="24"/>
          <w:lang w:val="en-US"/>
        </w:rPr>
        <w:t xml:space="preserve">The High Court of Malawi and the </w:t>
      </w:r>
      <w:r w:rsidR="006C1AA0" w:rsidRPr="00640C53">
        <w:rPr>
          <w:rFonts w:ascii="Times New Roman" w:hAnsi="Times New Roman" w:cs="Times New Roman"/>
          <w:bCs/>
          <w:i/>
          <w:sz w:val="24"/>
          <w:szCs w:val="24"/>
          <w:lang w:val="en-US"/>
        </w:rPr>
        <w:t>Honorable</w:t>
      </w:r>
      <w:r w:rsidRPr="00640C53">
        <w:rPr>
          <w:rFonts w:ascii="Times New Roman" w:hAnsi="Times New Roman" w:cs="Times New Roman"/>
          <w:bCs/>
          <w:i/>
          <w:sz w:val="24"/>
          <w:szCs w:val="24"/>
          <w:lang w:val="en-US"/>
        </w:rPr>
        <w:t xml:space="preserve"> Judge are not bound by this explanatory note, which is provided by the Office of the Chief Registrar to facilitate public understanding of this case and to assist the media in reporting on it. Readers are encouraged to read the court’s judgment or ruling.</w:t>
      </w:r>
    </w:p>
    <w:p w14:paraId="72FD2F03" w14:textId="77777777" w:rsidR="00277A3A" w:rsidRPr="009A7E15" w:rsidRDefault="00277A3A" w:rsidP="009A7E15">
      <w:pPr>
        <w:spacing w:line="360" w:lineRule="auto"/>
        <w:jc w:val="both"/>
        <w:rPr>
          <w:rFonts w:ascii="Times New Roman" w:hAnsi="Times New Roman" w:cs="Times New Roman"/>
          <w:sz w:val="24"/>
          <w:szCs w:val="24"/>
        </w:rPr>
      </w:pPr>
    </w:p>
    <w:sectPr w:rsidR="00277A3A" w:rsidRPr="009A7E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9054" w14:textId="77777777" w:rsidR="004A0FDB" w:rsidRDefault="004A0FDB" w:rsidP="009A7E15">
      <w:pPr>
        <w:spacing w:after="0" w:line="240" w:lineRule="auto"/>
      </w:pPr>
      <w:r>
        <w:separator/>
      </w:r>
    </w:p>
  </w:endnote>
  <w:endnote w:type="continuationSeparator" w:id="0">
    <w:p w14:paraId="6E284A74" w14:textId="77777777" w:rsidR="004A0FDB" w:rsidRDefault="004A0FDB" w:rsidP="009A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594975"/>
      <w:docPartObj>
        <w:docPartGallery w:val="Page Numbers (Bottom of Page)"/>
        <w:docPartUnique/>
      </w:docPartObj>
    </w:sdtPr>
    <w:sdtEndPr>
      <w:rPr>
        <w:color w:val="7F7F7F" w:themeColor="background1" w:themeShade="7F"/>
        <w:spacing w:val="60"/>
      </w:rPr>
    </w:sdtEndPr>
    <w:sdtContent>
      <w:p w14:paraId="49B9C3E1" w14:textId="69566815" w:rsidR="009A7E15" w:rsidRDefault="009A7E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9DA9B62" w14:textId="77777777" w:rsidR="009A7E15" w:rsidRDefault="009A7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19B3" w14:textId="77777777" w:rsidR="004A0FDB" w:rsidRDefault="004A0FDB" w:rsidP="009A7E15">
      <w:pPr>
        <w:spacing w:after="0" w:line="240" w:lineRule="auto"/>
      </w:pPr>
      <w:r>
        <w:separator/>
      </w:r>
    </w:p>
  </w:footnote>
  <w:footnote w:type="continuationSeparator" w:id="0">
    <w:p w14:paraId="06A147E7" w14:textId="77777777" w:rsidR="004A0FDB" w:rsidRDefault="004A0FDB" w:rsidP="009A7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0E2"/>
    <w:multiLevelType w:val="multilevel"/>
    <w:tmpl w:val="C7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4059"/>
    <w:multiLevelType w:val="multilevel"/>
    <w:tmpl w:val="A39C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B3371"/>
    <w:multiLevelType w:val="hybridMultilevel"/>
    <w:tmpl w:val="990E4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2E24C5"/>
    <w:multiLevelType w:val="multilevel"/>
    <w:tmpl w:val="2F08BD6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95895"/>
    <w:multiLevelType w:val="multilevel"/>
    <w:tmpl w:val="4D3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B6F71"/>
    <w:multiLevelType w:val="multilevel"/>
    <w:tmpl w:val="1AB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B1447"/>
    <w:multiLevelType w:val="multilevel"/>
    <w:tmpl w:val="2C541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F1D20"/>
    <w:multiLevelType w:val="multilevel"/>
    <w:tmpl w:val="0364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357B2"/>
    <w:multiLevelType w:val="multilevel"/>
    <w:tmpl w:val="172E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867601"/>
    <w:multiLevelType w:val="multilevel"/>
    <w:tmpl w:val="B95A4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105997">
    <w:abstractNumId w:val="8"/>
  </w:num>
  <w:num w:numId="2" w16cid:durableId="73823506">
    <w:abstractNumId w:val="5"/>
  </w:num>
  <w:num w:numId="3" w16cid:durableId="1683967884">
    <w:abstractNumId w:val="0"/>
  </w:num>
  <w:num w:numId="4" w16cid:durableId="2107993989">
    <w:abstractNumId w:val="1"/>
  </w:num>
  <w:num w:numId="5" w16cid:durableId="2115787500">
    <w:abstractNumId w:val="3"/>
  </w:num>
  <w:num w:numId="6" w16cid:durableId="194969976">
    <w:abstractNumId w:val="9"/>
  </w:num>
  <w:num w:numId="7" w16cid:durableId="601882886">
    <w:abstractNumId w:val="7"/>
  </w:num>
  <w:num w:numId="8" w16cid:durableId="1795252346">
    <w:abstractNumId w:val="6"/>
  </w:num>
  <w:num w:numId="9" w16cid:durableId="2010522586">
    <w:abstractNumId w:val="4"/>
  </w:num>
  <w:num w:numId="10" w16cid:durableId="57632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53"/>
    <w:rsid w:val="00277A3A"/>
    <w:rsid w:val="002900AE"/>
    <w:rsid w:val="0031450B"/>
    <w:rsid w:val="004A0FDB"/>
    <w:rsid w:val="00640C53"/>
    <w:rsid w:val="006C1AA0"/>
    <w:rsid w:val="007C672C"/>
    <w:rsid w:val="007F3B73"/>
    <w:rsid w:val="00925C54"/>
    <w:rsid w:val="009A7E15"/>
    <w:rsid w:val="00CE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EF607"/>
  <w15:chartTrackingRefBased/>
  <w15:docId w15:val="{CCE6A97F-E5B2-4B29-94AD-97C3A2A4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53"/>
    <w:rPr>
      <w:rFonts w:ascii="Segoe UI" w:hAnsi="Segoe UI" w:cs="Segoe UI"/>
      <w:sz w:val="18"/>
      <w:szCs w:val="18"/>
    </w:rPr>
  </w:style>
  <w:style w:type="paragraph" w:styleId="ListParagraph">
    <w:name w:val="List Paragraph"/>
    <w:basedOn w:val="Normal"/>
    <w:uiPriority w:val="34"/>
    <w:qFormat/>
    <w:rsid w:val="00640C53"/>
    <w:pPr>
      <w:ind w:left="720"/>
      <w:contextualSpacing/>
    </w:pPr>
  </w:style>
  <w:style w:type="paragraph" w:styleId="Header">
    <w:name w:val="header"/>
    <w:basedOn w:val="Normal"/>
    <w:link w:val="HeaderChar"/>
    <w:uiPriority w:val="99"/>
    <w:unhideWhenUsed/>
    <w:rsid w:val="009A7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E15"/>
  </w:style>
  <w:style w:type="paragraph" w:styleId="Footer">
    <w:name w:val="footer"/>
    <w:basedOn w:val="Normal"/>
    <w:link w:val="FooterChar"/>
    <w:uiPriority w:val="99"/>
    <w:unhideWhenUsed/>
    <w:rsid w:val="009A7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9868">
      <w:bodyDiv w:val="1"/>
      <w:marLeft w:val="0"/>
      <w:marRight w:val="0"/>
      <w:marTop w:val="0"/>
      <w:marBottom w:val="0"/>
      <w:divBdr>
        <w:top w:val="none" w:sz="0" w:space="0" w:color="auto"/>
        <w:left w:val="none" w:sz="0" w:space="0" w:color="auto"/>
        <w:bottom w:val="none" w:sz="0" w:space="0" w:color="auto"/>
        <w:right w:val="none" w:sz="0" w:space="0" w:color="auto"/>
      </w:divBdr>
    </w:div>
    <w:div w:id="8183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Machika</dc:creator>
  <cp:keywords/>
  <dc:description/>
  <cp:lastModifiedBy>clement tembo</cp:lastModifiedBy>
  <cp:revision>2</cp:revision>
  <dcterms:created xsi:type="dcterms:W3CDTF">2025-11-10T13:18:00Z</dcterms:created>
  <dcterms:modified xsi:type="dcterms:W3CDTF">2025-11-10T13:18:00Z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aa0110cc-c6dc-4064-a8e5-f9deaa27d39f</vt:lpwstr>
  </property>
</Properties>
</file>